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A5B92" w14:textId="1AE6F92F" w:rsidR="00280446" w:rsidRPr="007F71AA" w:rsidRDefault="007F71AA">
      <w:pPr>
        <w:rPr>
          <w:b/>
          <w:u w:val="single"/>
        </w:rPr>
      </w:pPr>
      <w:r w:rsidRPr="007F71AA">
        <w:rPr>
          <w:b/>
          <w:u w:val="single"/>
        </w:rPr>
        <w:t>Data collection methods</w:t>
      </w:r>
    </w:p>
    <w:p w14:paraId="68D4909D" w14:textId="2E3C486D" w:rsidR="007F71AA" w:rsidRDefault="007F71AA" w:rsidP="007F71AA">
      <w:r>
        <w:t xml:space="preserve">Taken from </w:t>
      </w:r>
      <w:r>
        <w:fldChar w:fldCharType="begin" w:fldLock="1"/>
      </w:r>
      <w:r>
        <w:instrText>ADDIN CSL_CITATION { "citationItems" : [ { "id" : "ITEM-1", "itemData" : { "author" : [ { "dropping-particle" : "", "family" : "Gough", "given" : "H.", "non-dropping-particle" : "", "parse-names" : false, "suffix" : "" } ], "id" : "ITEM-1", "issued" : { "date-parts" : [ [ "2017" ] ] }, "publisher" : "University of Reading, Department of Meteorology", "title" : "Effects of meteorological conditions on building natural ventilation in idealised urban settings. PhD thesis", "type" : "thesis" }, "uris" : [ "http://www.mendeley.com/documents/?uuid=9becabbc-49d9-42ee-a8c8-31279ff8c8fa" ] } ], "mendeley" : { "formattedCitation" : "(Gough, 2017)", "manualFormatting" : "Gough (2017)", "plainTextFormattedCitation" : "(Gough, 2017)", "previouslyFormattedCitation" : "(Gough, 2017)" }, "properties" : {  }, "schema" : "https://github.com/citation-style-language/schema/raw/master/csl-citation.json" }</w:instrText>
      </w:r>
      <w:r>
        <w:fldChar w:fldCharType="separate"/>
      </w:r>
      <w:r w:rsidRPr="007F71AA">
        <w:rPr>
          <w:noProof/>
        </w:rPr>
        <w:t xml:space="preserve">Gough </w:t>
      </w:r>
      <w:r>
        <w:rPr>
          <w:noProof/>
        </w:rPr>
        <w:t>(</w:t>
      </w:r>
      <w:r w:rsidRPr="007F71AA">
        <w:rPr>
          <w:noProof/>
        </w:rPr>
        <w:t>2017)</w:t>
      </w:r>
      <w:r>
        <w:fldChar w:fldCharType="end"/>
      </w:r>
      <w:r w:rsidR="00AE38B0">
        <w:t xml:space="preserve">. Full-scale data also used in </w:t>
      </w:r>
      <w:r w:rsidR="00AE38B0">
        <w:fldChar w:fldCharType="begin" w:fldLock="1"/>
      </w:r>
      <w:r w:rsidR="00AE38B0">
        <w:instrText>ADDIN CSL_CITATION { "citationItems" : [ { "id" : "ITEM-1", "itemData" : { "DOI" : "10.1016/j.jweia.2017.07.020", "ISSN" : "01676105", "abstract" : "Building location and orientation with respect to incident wind angle are important parameters in determining wind-driven natural ventilation. Experimentally measured fa\u00e7ade pressures and ventilation rates in the Silsoe cube under single-sided and cross-flow ventilation configurations are compared with CFD simulations conducted in OpenFoam and ANSYS Fluent using a typical linear workflow approach. Eight wind directions are studied with the cube in isolation and in a new staggered nine cube array format. Comparison is made using CIBSE's prescribed ventilation calculation method based on internal/external building pressure differences. Ventilation rate in the isolated cube with single-sided opening was comparatively lower than either of the cross-flow cases, and relationships between air change rate and wind angle were much weaker in the array cases. For the single opening case with the isolated cube, ventilation effectiveness decreases as the wind turns towards the opening due to increased short-circuiting of airflows. Turbulent structures close to windows improve mixing in the array case. Simulations suggest that vortex shedding from up-wind buildings provides pulsating ventilation in both window configurations, which may attenuate the negative effects of upwind flow obstruction.", "author" : [ { "dropping-particle" : "", "family" : "King", "given" : "Marco Felipe", "non-dropping-particle" : "", "parse-names" : false, "suffix" : "" }, { "dropping-particle" : "", "family" : "Gough", "given" : "Hannah L.", "non-dropping-particle" : "", "parse-names" : false, "suffix" : "" }, { "dropping-particle" : "", "family" : "Halios", "given" : "Christos", "non-dropping-particle" : "", "parse-names" : false, "suffix" : "" }, { "dropping-particle" : "", "family" : "Barlow", "given" : "Janet F.", "non-dropping-particle" : "", "parse-names" : false, "suffix" : "" }, { "dropping-particle" : "", "family" : "Robertson", "given" : "Adam", "non-dropping-particle" : "", "parse-names" : false, "suffix" : "" }, { "dropping-particle" : "", "family" : "Hoxey", "given" : "Roger", "non-dropping-particle" : "", "parse-names" : false, "suffix" : "" }, { "dropping-particle" : "", "family" : "Noakes", "given" : "Catherine J.", "non-dropping-particle" : "", "parse-names" : false, "suffix" : "" } ], "container-title" : "Journal of Wind Engineering and Industrial Aerodynamics", "id" : "ITEM-1", "issued" : { "date-parts" : [ [ "2017" ] ] }, "page" : "265-279", "title" : "Investigating the influence of neighbouring structures on natural ventilation potential of a full-scale cubical building using time-dependent CFD", "type" : "article-journal", "volume" : "169" }, "uris" : [ "http://www.mendeley.com/documents/?uuid=a58beb88-5ced-34a3-a338-cbcdc78e2eee" ] } ], "mendeley" : { "formattedCitation" : "(King et al., 2017)", "plainTextFormattedCitation" : "(King et al., 2017)", "previouslyFormattedCitation" : "(King et al., 2017)" }, "properties" : {  }, "schema" : "https://github.com/citation-style-language/schema/raw/master/csl-citation.json" }</w:instrText>
      </w:r>
      <w:r w:rsidR="00AE38B0">
        <w:fldChar w:fldCharType="separate"/>
      </w:r>
      <w:r w:rsidR="00AE38B0" w:rsidRPr="00AE38B0">
        <w:rPr>
          <w:noProof/>
        </w:rPr>
        <w:t>(King et al., 2017)</w:t>
      </w:r>
      <w:r w:rsidR="00AE38B0">
        <w:fldChar w:fldCharType="end"/>
      </w:r>
    </w:p>
    <w:p w14:paraId="3DBCB42C" w14:textId="3F98201B" w:rsidR="007F71AA" w:rsidRDefault="007F71AA" w:rsidP="007F71AA">
      <w:r>
        <w:t>Bounding area 53,0,</w:t>
      </w:r>
      <w:proofErr w:type="gramStart"/>
      <w:r>
        <w:t>52,-</w:t>
      </w:r>
      <w:proofErr w:type="gramEnd"/>
      <w:r>
        <w:t>1</w:t>
      </w:r>
    </w:p>
    <w:p w14:paraId="4A149322" w14:textId="74072EDD" w:rsidR="007F71AA" w:rsidRDefault="007F71AA" w:rsidP="007F71AA">
      <w:r>
        <w:t>Collected at Silsoe UK.</w:t>
      </w:r>
    </w:p>
    <w:p w14:paraId="529DD04A" w14:textId="7B45381B" w:rsidR="007F71AA" w:rsidRDefault="007F71AA" w:rsidP="007F71AA">
      <w:pPr>
        <w:rPr>
          <w:u w:val="single"/>
        </w:rPr>
      </w:pPr>
      <w:r>
        <w:rPr>
          <w:u w:val="single"/>
        </w:rPr>
        <w:t>Data description</w:t>
      </w:r>
    </w:p>
    <w:p w14:paraId="04193A78" w14:textId="1852297B" w:rsidR="00DF62D1" w:rsidRDefault="00DF62D1" w:rsidP="007F71AA">
      <w:r w:rsidRPr="00DF62D1">
        <w:t xml:space="preserve">All </w:t>
      </w:r>
      <w:proofErr w:type="gramStart"/>
      <w:r w:rsidRPr="00DF62D1">
        <w:t>30 minute</w:t>
      </w:r>
      <w:proofErr w:type="gramEnd"/>
      <w:r w:rsidRPr="00DF62D1">
        <w:t xml:space="preserve"> averaged data taken during the Refresh Cube Campaign (RCC) at Silsoe using the 6 m^3 test structure at the site and eight other 6 m^3 straw cubes undertaken as part of the PhD work of Gough (2017)</w:t>
      </w:r>
      <w:r w:rsidR="00AE38B0">
        <w:t xml:space="preserve"> and forms the full-scale experiments of the REFRESH project.</w:t>
      </w:r>
    </w:p>
    <w:p w14:paraId="229800D1" w14:textId="225A7A79" w:rsidR="007F71AA" w:rsidRDefault="007F71AA" w:rsidP="007F71AA">
      <w:r>
        <w:t>The data-set is split into two sections: an isolated cube and the array case with three different opening set-ups being undertaken for both array and isolated.</w:t>
      </w:r>
    </w:p>
    <w:p w14:paraId="6421B2BC" w14:textId="6A4D5771" w:rsidR="007F71AA" w:rsidRDefault="007F71AA" w:rsidP="007F71AA">
      <w:r>
        <w:t>The array was in place October 2014 to April 2015, and the cube was isolated from May 2015 to July 2015.</w:t>
      </w:r>
    </w:p>
    <w:p w14:paraId="5FC13D99" w14:textId="34206C95" w:rsidR="007F71AA" w:rsidRDefault="007F71AA" w:rsidP="007F71AA">
      <w:r>
        <w:t>Details of the experimental set-ups are available in publications.</w:t>
      </w:r>
    </w:p>
    <w:p w14:paraId="1364F405" w14:textId="77777777" w:rsidR="007F71AA" w:rsidRDefault="007F71AA" w:rsidP="007F71AA">
      <w:r>
        <w:t xml:space="preserve">The data contained within this document are 30 </w:t>
      </w:r>
      <w:proofErr w:type="gramStart"/>
      <w:r>
        <w:t>minute</w:t>
      </w:r>
      <w:proofErr w:type="gramEnd"/>
      <w:r>
        <w:t xml:space="preserve"> averaged and quality controlled using code previously used for the ACTUAL project.</w:t>
      </w:r>
    </w:p>
    <w:p w14:paraId="29865DF2" w14:textId="18861631" w:rsidR="007F71AA" w:rsidRDefault="007F71AA" w:rsidP="007F71AA">
      <w:r>
        <w:t>The data set contains wind speeds, wind directions, internal and external temperatures, surface pressures, CO</w:t>
      </w:r>
      <w:r w:rsidRPr="007F71AA">
        <w:rPr>
          <w:vertAlign w:val="subscript"/>
        </w:rPr>
        <w:t>2</w:t>
      </w:r>
      <w:r>
        <w:t xml:space="preserve"> concentrations and ventilation rates calculated from the pressure difference methods. Internal and external measurements are included for the flow.</w:t>
      </w:r>
    </w:p>
    <w:p w14:paraId="20064A35" w14:textId="77777777" w:rsidR="007F71AA" w:rsidRPr="007F71AA" w:rsidRDefault="007F71AA" w:rsidP="007F71AA"/>
    <w:p w14:paraId="24F97E88" w14:textId="3CB94836" w:rsidR="007F71AA" w:rsidRPr="007F71AA" w:rsidRDefault="007F71AA" w:rsidP="007F71AA">
      <w:pPr>
        <w:rPr>
          <w:u w:val="single"/>
        </w:rPr>
      </w:pPr>
      <w:r>
        <w:rPr>
          <w:u w:val="single"/>
        </w:rPr>
        <w:t>Velocity measurements</w:t>
      </w:r>
    </w:p>
    <w:p w14:paraId="4EC978E5" w14:textId="2B14071A" w:rsidR="007F71AA" w:rsidRDefault="007F71AA" w:rsidP="007F71AA">
      <w:r>
        <w:t xml:space="preserve">Seven 3-axis Gill R3-50 sonic anemometers, measuring three-component wind velocity and direction, were deployed: two within the cube itself and five outside. The two sonic anemometers closest to the instrumented cube and two internal sonic anemometers were mounted on masts, with the centre of the sonic anemometer at 3.5 m above ground level (in line with the opening centre). The Channel mast sonic anemometer was at 2.9 m (maximum height for the equipment) and logged at 20 Hz. All others were logged simultaneously at 10 Hz to a MOXA UC 7410 Plus fan-less compact computer.  </w:t>
      </w:r>
    </w:p>
    <w:p w14:paraId="3A612EDC" w14:textId="3D4F9386" w:rsidR="007F71AA" w:rsidRDefault="007F71AA" w:rsidP="007F71AA"/>
    <w:p w14:paraId="30DB6135" w14:textId="49955E0A" w:rsidR="007F71AA" w:rsidRPr="007F71AA" w:rsidRDefault="007F71AA" w:rsidP="007F71AA">
      <w:pPr>
        <w:rPr>
          <w:u w:val="single"/>
        </w:rPr>
      </w:pPr>
      <w:r w:rsidRPr="007F71AA">
        <w:rPr>
          <w:u w:val="single"/>
        </w:rPr>
        <w:t>Pressure measurements</w:t>
      </w:r>
    </w:p>
    <w:p w14:paraId="222FD9D0" w14:textId="77777777" w:rsidR="007F71AA" w:rsidRDefault="007F71AA" w:rsidP="007F71AA">
      <w:r>
        <w:t xml:space="preserve">The cube surface pressure was measured using pressure taps: 7 mm holes located centrally on 0.6 m2 steel panels, which were mounted flush onto the cube cladding. Pressure signals were transmitted pneumatically, using 6 mm internal diameter plastic tubes to transducers within the cube. The individual transducers meant that the pressure tap measurements were simultaneous at 10 Hz. The pressure differential sensors for pressure taps 1-16 were Honeywell 163PC01D75 differential pressure sensors with a range of -2.5 to 2.5 inches of H2O (~-498-498 Pa). Pressure taps 17-32 were Honeywell 163PC01D76 differential pressure sensors with a range of -5 to 5 inches of H2O (~-1245- 1245 Pa). All pressure sensors had a manufacturer stated response time of 1 </w:t>
      </w:r>
      <w:proofErr w:type="spellStart"/>
      <w:r>
        <w:t>ms</w:t>
      </w:r>
      <w:proofErr w:type="spellEnd"/>
      <w:r>
        <w:t>.</w:t>
      </w:r>
    </w:p>
    <w:p w14:paraId="0EE754EC" w14:textId="77777777" w:rsidR="007F71AA" w:rsidRDefault="007F71AA" w:rsidP="007F71AA"/>
    <w:p w14:paraId="5BB18865" w14:textId="1A070405" w:rsidR="007F71AA" w:rsidRDefault="007F71AA" w:rsidP="007F71AA">
      <w:r>
        <w:lastRenderedPageBreak/>
        <w:t xml:space="preserve">30 external pressure </w:t>
      </w:r>
      <w:proofErr w:type="gramStart"/>
      <w:r>
        <w:t>taps</w:t>
      </w:r>
      <w:proofErr w:type="gramEnd"/>
      <w:r>
        <w:t xml:space="preserve"> and 2 internal pressure taps were used. The internal pressure measurements were located under the openings. The 30 external pressure taps used were split across the four faces, four on the roof, four in a horizontal array on the centre line across the North and South faces and nine on the front and back faces, with five of those in a vertical array down the centre and four in a horizontal array at half building height.</w:t>
      </w:r>
    </w:p>
    <w:p w14:paraId="1A31EF89" w14:textId="77777777" w:rsidR="007F71AA" w:rsidRDefault="007F71AA" w:rsidP="007F71AA"/>
    <w:p w14:paraId="44CA8067" w14:textId="39415281" w:rsidR="007F71AA" w:rsidRPr="007F71AA" w:rsidRDefault="007F71AA" w:rsidP="007F71AA">
      <w:pPr>
        <w:rPr>
          <w:u w:val="single"/>
        </w:rPr>
      </w:pPr>
      <w:r w:rsidRPr="007F71AA">
        <w:rPr>
          <w:u w:val="single"/>
        </w:rPr>
        <w:t>Temperature measurements</w:t>
      </w:r>
    </w:p>
    <w:p w14:paraId="27ACD6F8" w14:textId="77777777" w:rsidR="007F71AA" w:rsidRDefault="007F71AA" w:rsidP="007F71AA">
      <w:r>
        <w:t xml:space="preserve">Temperature measurements inside the cube allowed determination of thermal stratification, and along with the external temperatures, the thermally-driven ventilation component. External temperature was measured on the Channel mast using a Vaisala WXT520 weather station (manufacturer’s stated error at an air temperature of 20 °C = ± 0.3 °C), which was positioned to minimise solar gains. Internal temperatures were measured at 24 points at 10 Hz using RS components K-type 1/0.2 mm diameter thermocouples (measurement range -75 °C to 250 °C). Sampling at 10 Hz allowed for the average to be taken of </w:t>
      </w:r>
      <w:proofErr w:type="gramStart"/>
      <w:r>
        <w:t>a large number of</w:t>
      </w:r>
      <w:proofErr w:type="gramEnd"/>
      <w:r>
        <w:t xml:space="preserve"> samples, leading to a reasonably accurate mean half-hourly value.</w:t>
      </w:r>
    </w:p>
    <w:p w14:paraId="2CBFC2FC" w14:textId="77777777" w:rsidR="007F71AA" w:rsidRDefault="007F71AA" w:rsidP="007F71AA"/>
    <w:p w14:paraId="29F22E4F" w14:textId="228C72C1" w:rsidR="007F71AA" w:rsidRDefault="007F71AA" w:rsidP="007F71AA">
      <w:r>
        <w:t xml:space="preserve">Eight thermocouples were horizontally strung between the windows at a height of 3 m. The other 16 were in four vertical profiles of four thermocouples, put at varying heights and limited in height to being below 4 m due to access limitations. The size of the thermocouple errors (0.45 % ± 2 °C, junction plus thermocouple) are unsuitable for measuring instantaneous fluctuations in temperature </w:t>
      </w:r>
      <w:r>
        <w:fldChar w:fldCharType="begin" w:fldLock="1"/>
      </w:r>
      <w:r>
        <w:instrText>ADDIN CSL_CITATION { "citationItems" : [ { "id" : "ITEM-1", "itemData" : { "ISBN" : "0195362772", "abstract" : "Boundary layer meteorology is the study of the physical processes that take place in the layer of air that is most influenced by the earth's underlying surface. This text/reference gives an uncomplicated view of the structure of the boundary layer, the instruments available for measuring its mean and turbulent properties, how best to make the measurements, and ways to process and analyze the data. The main applications of the book are in atmospheric modelling, wind engineering, air pollution, and agricultural meteorology. The authors have pioneered research on atmospheric turbulence and flow, and are noted for their contributions to the study of the boundary layer. This important work will interest atmospheric scientists, meteorologists, and students and faculty in these fields.", "author" : [ { "dropping-particle" : "", "family" : "Kaimal", "given" : "J. C.", "non-dropping-particle" : "", "parse-names" : false, "suffix" : "" }, { "dropping-particle" : "", "family" : "Finnigan", "given" : "J. J.", "non-dropping-particle" : "", "parse-names" : false, "suffix" : "" } ], "id" : "ITEM-1", "issued" : { "date-parts" : [ [ "1993" ] ] }, "number-of-pages" : "304", "publisher" : "Oxford University Press", "title" : "Atmospheric Boundary Layer Flows : Their Structure and Measurement: Their Structure and Measurement", "type" : "book", "volume" : "1993" }, "uris" : [ "http://www.mendeley.com/documents/?uuid=4442e96a-5601-426c-a8b1-5af8dd0cf928" ] } ], "mendeley" : { "formattedCitation" : "(Kaimal and Finnigan, 1993)", "plainTextFormattedCitation" : "(Kaimal and Finnigan, 1993)", "previouslyFormattedCitation" : "(Kaimal and Finnigan, 1993)" }, "properties" : {  }, "schema" : "https://github.com/citation-style-language/schema/raw/master/csl-citation.json" }</w:instrText>
      </w:r>
      <w:r>
        <w:fldChar w:fldCharType="separate"/>
      </w:r>
      <w:r w:rsidRPr="007F71AA">
        <w:rPr>
          <w:noProof/>
        </w:rPr>
        <w:t>(Kaimal and Finnigan, 1993)</w:t>
      </w:r>
      <w:r>
        <w:fldChar w:fldCharType="end"/>
      </w:r>
      <w:r>
        <w:t>.</w:t>
      </w:r>
    </w:p>
    <w:p w14:paraId="147DB8B4" w14:textId="36239846" w:rsidR="007F71AA" w:rsidRDefault="007F71AA" w:rsidP="007F71AA"/>
    <w:p w14:paraId="0E9588D4" w14:textId="3B8768F4" w:rsidR="007F71AA" w:rsidRPr="007F71AA" w:rsidRDefault="007F71AA" w:rsidP="007F71AA">
      <w:pPr>
        <w:rPr>
          <w:u w:val="single"/>
        </w:rPr>
      </w:pPr>
      <w:r w:rsidRPr="007F71AA">
        <w:rPr>
          <w:u w:val="single"/>
        </w:rPr>
        <w:t>Data preparation</w:t>
      </w:r>
    </w:p>
    <w:p w14:paraId="540CD9AA" w14:textId="42A4F6AE" w:rsidR="007F71AA" w:rsidRDefault="007F71AA" w:rsidP="007F71AA">
      <w:r>
        <w:t xml:space="preserve">Post processing of the data followed the methodology of </w:t>
      </w:r>
      <w:r>
        <w:fldChar w:fldCharType="begin" w:fldLock="1"/>
      </w:r>
      <w:r>
        <w:instrText>ADDIN CSL_CITATION { "citationItems" : [ { "id" : "ITEM-1", "itemData" : { "DOI" : "10.1007/s10652-014-9335-6", "ISSN" : "1567-7419", "author" : [ { "dropping-particle" : "", "family" : "Barlow", "given" : "J. F.", "non-dropping-particle" : "", "parse-names" : false, "suffix" : "" }, { "dropping-particle" : "", "family" : "Halios", "given" : "C. H.", "non-dropping-particle" : "", "parse-names" : false, "suffix" : "" }, { "dropping-particle" : "", "family" : "Lane", "given" : "S. E.", "non-dropping-particle" : "", "parse-names" : false, "suffix" : "" }, { "dropping-particle" : "", "family" : "Wood", "given" : "C. R.", "non-dropping-particle" : "", "parse-names" : false, "suffix" : "" } ], "container-title" : "Environmental Fluid Mechanics", "id" : "ITEM-1", "issue" : "2", "issued" : { "date-parts" : [ [ "2014", "2", "16" ] ] }, "page" : "373-398", "title" : "Observations of urban boundary layer structure during a strong urban heat island event", "type" : "article-journal", "volume" : "15" }, "uris" : [ "http://www.mendeley.com/documents/?uuid=0368e6c7-ce91-43e9-9a72-e91b1b05a8b1" ] } ], "mendeley" : { "formattedCitation" : "(Barlow et al., 2014)", "plainTextFormattedCitation" : "(Barlow et al., 2014)", "previouslyFormattedCitation" : "(Barlow et al., 2014)" }, "properties" : {  }, "schema" : "https://github.com/citation-style-language/schema/raw/master/csl-citation.json" }</w:instrText>
      </w:r>
      <w:r>
        <w:fldChar w:fldCharType="separate"/>
      </w:r>
      <w:r w:rsidRPr="007F71AA">
        <w:rPr>
          <w:noProof/>
        </w:rPr>
        <w:t>(Barlow et al., 2014)</w:t>
      </w:r>
      <w:r>
        <w:fldChar w:fldCharType="end"/>
      </w:r>
      <w:r>
        <w:t xml:space="preserve"> and </w:t>
      </w:r>
      <w:r>
        <w:fldChar w:fldCharType="begin" w:fldLock="1"/>
      </w:r>
      <w:r>
        <w:instrText>ADDIN CSL_CITATION { "citationItems" : [ { "id" : "ITEM-1", "itemData" : { "author" : [ { "dropping-particle" : "", "family" : "Wood", "given" : "C R", "non-dropping-particle" : "", "parse-names" : false, "suffix" : "" }, { "dropping-particle" : "", "family" : "Lacser", "given" : "A", "non-dropping-particle" : "", "parse-names" : false, "suffix" : "" }, { "dropping-particle" : "", "family" : "Barlow", "given" : "Janet Fraser", "non-dropping-particle" : "", "parse-names" : false, "suffix" : "" }, { "dropping-particle" : "", "family" : "Padhra", "given" : "A", "non-dropping-particle" : "", "parse-names" : false, "suffix" : "" }, { "dropping-particle" : "", "family" : "Belcher", "given" : "Stephen Ernest", "non-dropping-particle" : "", "parse-names" : false, "suffix" : "" }, { "dropping-particle" : "", "family" : "Nemitz", "given" : "E", "non-dropping-particle" : "", "parse-names" : false, "suffix" : "" }, { "dropping-particle" : "", "family" : "Helfter", "given" : "C", "non-dropping-particle" : "", "parse-names" : false, "suffix" : "" }, { "dropping-particle" : "", "family" : "Famulari", "given" : "D", "non-dropping-particle" : "", "parse-names" : false, "suffix" : "" }, { "dropping-particle" : "", "family" : "Grimmond", "given" : "C S B", "non-dropping-particle" : "", "parse-names" : false, "suffix" : "" } ], "container-title" : "Boundary-layer meteorology", "id" : "ITEM-1", "issue" : "1", "issued" : { "date-parts" : [ [ "2010" ] ] }, "page" : "77-96", "publisher" : "Springer", "title" : "Turbulent flow at 190 m height above London during 2006--2008: a climatology and the applicability of similarity theory", "type" : "article-journal", "volume" : "137" }, "uris" : [ "http://www.mendeley.com/documents/?uuid=c3cdb3e0-d8e7-4161-a583-df69131815c9" ] } ], "mendeley" : { "formattedCitation" : "(Wood et al., 2010)", "plainTextFormattedCitation" : "(Wood et al., 2010)", "previouslyFormattedCitation" : "(Wood et al., 2010)" }, "properties" : {  }, "schema" : "https://github.com/citation-style-language/schema/raw/master/csl-citation.json" }</w:instrText>
      </w:r>
      <w:r>
        <w:fldChar w:fldCharType="separate"/>
      </w:r>
      <w:r w:rsidRPr="007F71AA">
        <w:rPr>
          <w:noProof/>
        </w:rPr>
        <w:t>(Wood et al., 2010)</w:t>
      </w:r>
      <w:r>
        <w:fldChar w:fldCharType="end"/>
      </w:r>
    </w:p>
    <w:p w14:paraId="0C072262" w14:textId="77777777" w:rsidR="007F71AA" w:rsidRDefault="007F71AA" w:rsidP="007F71AA">
      <w:r>
        <w:t>The sonic anemometers were inter-compared before and after the experiment. As no drift and minimal differences were observed, no inter-instrument corrections are made.</w:t>
      </w:r>
    </w:p>
    <w:p w14:paraId="423B82B1" w14:textId="08BEB1FE" w:rsidR="007F71AA" w:rsidRDefault="007F71AA" w:rsidP="007F71AA">
      <w:r>
        <w:t>All thermocouples and the WXT were calibrated and corrected (on average &lt; 0.5 °C) for instrument bias at the start and end of the experiment using an environmental chamber (Design Environmental Delta 190H) over a -20 °C to 50 °C range, accounting for hysteresis effects due to instrumental time response.</w:t>
      </w:r>
    </w:p>
    <w:p w14:paraId="071DDA86" w14:textId="447B9019" w:rsidR="007F71AA" w:rsidRPr="00AE38B0" w:rsidRDefault="00AE38B0" w:rsidP="007F71AA">
      <w:pPr>
        <w:rPr>
          <w:u w:val="single"/>
        </w:rPr>
      </w:pPr>
      <w:r w:rsidRPr="00AE38B0">
        <w:rPr>
          <w:u w:val="single"/>
        </w:rPr>
        <w:t>References</w:t>
      </w:r>
    </w:p>
    <w:p w14:paraId="02A5D11C" w14:textId="3A2CDDDE" w:rsidR="00AE38B0" w:rsidRPr="00AE38B0" w:rsidRDefault="00AE38B0" w:rsidP="00AE38B0">
      <w:pPr>
        <w:widowControl w:val="0"/>
        <w:autoSpaceDE w:val="0"/>
        <w:autoSpaceDN w:val="0"/>
        <w:adjustRightInd w:val="0"/>
        <w:spacing w:line="240" w:lineRule="auto"/>
        <w:ind w:left="480" w:hanging="480"/>
        <w:rPr>
          <w:rFonts w:ascii="Calibri" w:hAnsi="Calibri" w:cs="Calibri"/>
          <w:noProof/>
          <w:szCs w:val="24"/>
        </w:rPr>
      </w:pPr>
      <w:r>
        <w:fldChar w:fldCharType="begin" w:fldLock="1"/>
      </w:r>
      <w:r>
        <w:instrText xml:space="preserve">ADDIN Mendeley Bibliography CSL_BIBLIOGRAPHY </w:instrText>
      </w:r>
      <w:r>
        <w:fldChar w:fldCharType="separate"/>
      </w:r>
      <w:r w:rsidRPr="00AE38B0">
        <w:rPr>
          <w:rFonts w:ascii="Calibri" w:hAnsi="Calibri" w:cs="Calibri"/>
          <w:noProof/>
          <w:szCs w:val="24"/>
        </w:rPr>
        <w:t>Barlow, J.F., Halios, C.H., Lane, S.E., Wood, C.R., 2014. Observations of urban boundary layer structure during a strong urban heat island event. Environ. Fluid Mech. 15, 373–398. https://doi.org/10.1007/s10652-014-9335-6</w:t>
      </w:r>
    </w:p>
    <w:p w14:paraId="2E53CDC7" w14:textId="77777777" w:rsidR="00AE38B0" w:rsidRPr="00AE38B0" w:rsidRDefault="00AE38B0" w:rsidP="00AE38B0">
      <w:pPr>
        <w:widowControl w:val="0"/>
        <w:autoSpaceDE w:val="0"/>
        <w:autoSpaceDN w:val="0"/>
        <w:adjustRightInd w:val="0"/>
        <w:spacing w:line="240" w:lineRule="auto"/>
        <w:ind w:left="480" w:hanging="480"/>
        <w:rPr>
          <w:rFonts w:ascii="Calibri" w:hAnsi="Calibri" w:cs="Calibri"/>
          <w:noProof/>
          <w:szCs w:val="24"/>
        </w:rPr>
      </w:pPr>
      <w:r w:rsidRPr="00AE38B0">
        <w:rPr>
          <w:rFonts w:ascii="Calibri" w:hAnsi="Calibri" w:cs="Calibri"/>
          <w:noProof/>
          <w:szCs w:val="24"/>
        </w:rPr>
        <w:t>Gough, H., 2017. Effects of meteorological conditions on building natural ventilation in idealised urban settings. PhD thesis. University of Reading, Department of Meteorology.</w:t>
      </w:r>
    </w:p>
    <w:p w14:paraId="600A2462" w14:textId="77777777" w:rsidR="00AE38B0" w:rsidRPr="00AE38B0" w:rsidRDefault="00AE38B0" w:rsidP="00AE38B0">
      <w:pPr>
        <w:widowControl w:val="0"/>
        <w:autoSpaceDE w:val="0"/>
        <w:autoSpaceDN w:val="0"/>
        <w:adjustRightInd w:val="0"/>
        <w:spacing w:line="240" w:lineRule="auto"/>
        <w:ind w:left="480" w:hanging="480"/>
        <w:rPr>
          <w:rFonts w:ascii="Calibri" w:hAnsi="Calibri" w:cs="Calibri"/>
          <w:noProof/>
          <w:szCs w:val="24"/>
        </w:rPr>
      </w:pPr>
      <w:r w:rsidRPr="00AE38B0">
        <w:rPr>
          <w:rFonts w:ascii="Calibri" w:hAnsi="Calibri" w:cs="Calibri"/>
          <w:noProof/>
          <w:szCs w:val="24"/>
        </w:rPr>
        <w:t>Kaimal, J.C., Finnigan, J.J., 1993. Atmospheric Boundary Layer Flows : Their Structure and Measurement: Their Structure and Measurement. Oxford University Press.</w:t>
      </w:r>
    </w:p>
    <w:p w14:paraId="0022B353" w14:textId="77777777" w:rsidR="00AE38B0" w:rsidRPr="00AE38B0" w:rsidRDefault="00AE38B0" w:rsidP="00AE38B0">
      <w:pPr>
        <w:widowControl w:val="0"/>
        <w:autoSpaceDE w:val="0"/>
        <w:autoSpaceDN w:val="0"/>
        <w:adjustRightInd w:val="0"/>
        <w:spacing w:line="240" w:lineRule="auto"/>
        <w:ind w:left="480" w:hanging="480"/>
        <w:rPr>
          <w:rFonts w:ascii="Calibri" w:hAnsi="Calibri" w:cs="Calibri"/>
          <w:noProof/>
          <w:szCs w:val="24"/>
        </w:rPr>
      </w:pPr>
      <w:r w:rsidRPr="00AE38B0">
        <w:rPr>
          <w:rFonts w:ascii="Calibri" w:hAnsi="Calibri" w:cs="Calibri"/>
          <w:noProof/>
          <w:szCs w:val="24"/>
        </w:rPr>
        <w:t xml:space="preserve">King, M.F., Gough, H.L., Halios, C., Barlow, J.F., Robertson, A., Hoxey, R., Noakes, C.J., 2017. </w:t>
      </w:r>
      <w:r w:rsidRPr="00AE38B0">
        <w:rPr>
          <w:rFonts w:ascii="Calibri" w:hAnsi="Calibri" w:cs="Calibri"/>
          <w:noProof/>
          <w:szCs w:val="24"/>
        </w:rPr>
        <w:lastRenderedPageBreak/>
        <w:t>Investigating the influence of neighbouring structures on natural ventilation potential of a full-scale cubical building using time-dependent CFD. J. Wind Eng. Ind. Aerodyn. 169, 265–279. https://doi.org/10.1016/j.jweia.2017.07.020</w:t>
      </w:r>
    </w:p>
    <w:p w14:paraId="4E4623F5" w14:textId="77777777" w:rsidR="00AE38B0" w:rsidRPr="00AE38B0" w:rsidRDefault="00AE38B0" w:rsidP="00AE38B0">
      <w:pPr>
        <w:widowControl w:val="0"/>
        <w:autoSpaceDE w:val="0"/>
        <w:autoSpaceDN w:val="0"/>
        <w:adjustRightInd w:val="0"/>
        <w:spacing w:line="240" w:lineRule="auto"/>
        <w:ind w:left="480" w:hanging="480"/>
        <w:rPr>
          <w:rFonts w:ascii="Calibri" w:hAnsi="Calibri" w:cs="Calibri"/>
          <w:noProof/>
        </w:rPr>
      </w:pPr>
      <w:r w:rsidRPr="00AE38B0">
        <w:rPr>
          <w:rFonts w:ascii="Calibri" w:hAnsi="Calibri" w:cs="Calibri"/>
          <w:noProof/>
          <w:szCs w:val="24"/>
        </w:rPr>
        <w:t>Wood, C.R., Lacser, A., Barlow, J.F., Padhra, A., Belcher, S.E., Nemitz, E., Helfter, C., Famulari, D., Grimmond, C.S.B., 2010. Turbulent flow at 190 m height above London during 2006--2008: a climatology and the applicability of similarity theory. Boundary-layer Meteorol. 137, 77–96.</w:t>
      </w:r>
    </w:p>
    <w:p w14:paraId="5353E6F9" w14:textId="35092067" w:rsidR="00AE38B0" w:rsidRDefault="00AE38B0" w:rsidP="007F71AA">
      <w:r>
        <w:fldChar w:fldCharType="end"/>
      </w:r>
      <w:bookmarkStart w:id="0" w:name="_GoBack"/>
      <w:bookmarkEnd w:id="0"/>
    </w:p>
    <w:sectPr w:rsidR="00AE38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1AA"/>
    <w:rsid w:val="00301139"/>
    <w:rsid w:val="005E3A97"/>
    <w:rsid w:val="007F71AA"/>
    <w:rsid w:val="00AE38B0"/>
    <w:rsid w:val="00DE2763"/>
    <w:rsid w:val="00DF6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43355"/>
  <w15:chartTrackingRefBased/>
  <w15:docId w15:val="{37DCBECB-0C74-4C53-B948-574274D71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98776-270D-4BDD-8205-7C7458008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2302</Words>
  <Characters>13124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Gough</dc:creator>
  <cp:keywords/>
  <dc:description/>
  <cp:lastModifiedBy>Hans Gough</cp:lastModifiedBy>
  <cp:revision>2</cp:revision>
  <dcterms:created xsi:type="dcterms:W3CDTF">2018-03-03T12:10:00Z</dcterms:created>
  <dcterms:modified xsi:type="dcterms:W3CDTF">2018-03-03T12:42:00Z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593fdd6f-5fe4-3188-81bf-641301372647</vt:lpwstr>
  </property>
  <property fmtid="{D5CDD505-2E9C-101B-9397-08002B2CF9AE}" pid="4" name="Mendeley Citation Style_1">
    <vt:lpwstr>http://www.zotero.org/styles/journal-of-wind-engineering-and-industrial-aerodynamics</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http://www.zotero.org/styles/journal-of-wind-engineering-and-industrial-aerodynamics</vt:lpwstr>
  </property>
  <property fmtid="{D5CDD505-2E9C-101B-9397-08002B2CF9AE}" pid="20" name="Mendeley Recent Style Name 7_1">
    <vt:lpwstr>Journal of Wind Engineering &amp; Industrial Aerodynamics</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ies>
</file>