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F3E3" w14:textId="02258B44" w:rsidR="007A53E7" w:rsidRPr="00D90E14" w:rsidRDefault="00242973" w:rsidP="00364A36">
      <w:pPr>
        <w:ind w:firstLine="420"/>
        <w:rPr>
          <w:rFonts w:ascii="Times New Roman" w:hAnsi="Times New Roman" w:cs="Times New Roman"/>
          <w:sz w:val="24"/>
        </w:rPr>
      </w:pPr>
      <w:r w:rsidRPr="00D90E14">
        <w:rPr>
          <w:rFonts w:ascii="Times New Roman" w:hAnsi="Times New Roman" w:cs="Times New Roman"/>
          <w:sz w:val="24"/>
        </w:rPr>
        <w:t>1</w:t>
      </w:r>
      <w:r w:rsidR="007A53E7" w:rsidRPr="00D90E14">
        <w:rPr>
          <w:rFonts w:ascii="Times New Roman" w:hAnsi="Times New Roman" w:cs="Times New Roman"/>
          <w:sz w:val="24"/>
        </w:rPr>
        <w:t xml:space="preserve">. </w:t>
      </w:r>
      <w:r w:rsidRPr="00D90E14">
        <w:rPr>
          <w:rFonts w:ascii="Times New Roman" w:hAnsi="Times New Roman" w:cs="Times New Roman"/>
          <w:sz w:val="24"/>
        </w:rPr>
        <w:t>ABOUT THE DATASET</w:t>
      </w:r>
    </w:p>
    <w:p w14:paraId="5148FF7B" w14:textId="46489E19" w:rsidR="007A53E7" w:rsidRPr="00D90E14" w:rsidRDefault="007A53E7" w:rsidP="007A53E7">
      <w:pPr>
        <w:rPr>
          <w:rFonts w:ascii="Times New Roman" w:hAnsi="Times New Roman" w:cs="Times New Roman"/>
          <w:sz w:val="24"/>
        </w:rPr>
      </w:pPr>
      <w:r w:rsidRPr="00D90E14">
        <w:rPr>
          <w:rFonts w:ascii="Times New Roman" w:hAnsi="Times New Roman" w:cs="Times New Roman"/>
          <w:sz w:val="24"/>
        </w:rPr>
        <w:t>------------</w:t>
      </w:r>
    </w:p>
    <w:p w14:paraId="0C14BA7E" w14:textId="2B1F7AC1" w:rsidR="009A0BF2" w:rsidRPr="00D90E14" w:rsidRDefault="007A53E7" w:rsidP="00B17A46">
      <w:pPr>
        <w:ind w:left="2100" w:hanging="2100"/>
        <w:rPr>
          <w:rFonts w:ascii="Times New Roman" w:hAnsi="Times New Roman" w:cs="Times New Roman"/>
          <w:sz w:val="24"/>
        </w:rPr>
      </w:pPr>
      <w:r w:rsidRPr="00B17A46">
        <w:rPr>
          <w:rFonts w:ascii="Times New Roman" w:hAnsi="Times New Roman" w:cs="Times New Roman"/>
          <w:b/>
          <w:bCs/>
          <w:sz w:val="24"/>
        </w:rPr>
        <w:t>Title:</w:t>
      </w:r>
      <w:r w:rsidR="00B17A46">
        <w:rPr>
          <w:rFonts w:ascii="Times New Roman" w:hAnsi="Times New Roman" w:cs="Times New Roman"/>
          <w:sz w:val="24"/>
        </w:rPr>
        <w:tab/>
      </w:r>
      <w:r w:rsidR="00532DB1" w:rsidRPr="00D90E14">
        <w:rPr>
          <w:rFonts w:ascii="Times New Roman" w:hAnsi="Times New Roman" w:cs="Times New Roman"/>
          <w:sz w:val="24"/>
        </w:rPr>
        <w:t xml:space="preserve">Holocene </w:t>
      </w:r>
      <w:r w:rsidR="005C20BF" w:rsidRPr="00D90E14">
        <w:rPr>
          <w:rFonts w:ascii="Times New Roman" w:hAnsi="Times New Roman" w:cs="Times New Roman"/>
          <w:sz w:val="24"/>
        </w:rPr>
        <w:t xml:space="preserve">archaeological </w:t>
      </w:r>
      <w:r w:rsidR="00532DB1" w:rsidRPr="00D90E14">
        <w:rPr>
          <w:rFonts w:ascii="Times New Roman" w:hAnsi="Times New Roman" w:cs="Times New Roman"/>
          <w:sz w:val="24"/>
        </w:rPr>
        <w:t>radiocarbon data of the Iberian Peninsula</w:t>
      </w:r>
    </w:p>
    <w:p w14:paraId="0D749CC5" w14:textId="77777777" w:rsidR="005D2485" w:rsidRPr="00D90E14" w:rsidRDefault="005D2485" w:rsidP="005D2485">
      <w:pPr>
        <w:rPr>
          <w:rFonts w:ascii="Times New Roman" w:hAnsi="Times New Roman" w:cs="Times New Roman"/>
          <w:sz w:val="24"/>
        </w:rPr>
      </w:pPr>
    </w:p>
    <w:p w14:paraId="4776611C" w14:textId="267C9E19" w:rsidR="005D2485" w:rsidRPr="00D90E14" w:rsidRDefault="005D2485" w:rsidP="005D2485">
      <w:pPr>
        <w:rPr>
          <w:rFonts w:ascii="Times New Roman" w:hAnsi="Times New Roman" w:cs="Times New Roman"/>
          <w:sz w:val="24"/>
        </w:rPr>
      </w:pPr>
      <w:r w:rsidRPr="00B17A46">
        <w:rPr>
          <w:rFonts w:ascii="Times New Roman" w:hAnsi="Times New Roman" w:cs="Times New Roman"/>
          <w:b/>
          <w:bCs/>
          <w:sz w:val="24"/>
        </w:rPr>
        <w:t xml:space="preserve">Creator(s): </w:t>
      </w:r>
      <w:r w:rsidR="00B17A46" w:rsidRPr="00B17A46">
        <w:rPr>
          <w:rFonts w:ascii="Times New Roman" w:hAnsi="Times New Roman" w:cs="Times New Roman"/>
          <w:b/>
          <w:bCs/>
          <w:sz w:val="24"/>
        </w:rPr>
        <w:tab/>
      </w:r>
      <w:r w:rsidR="00B17A46">
        <w:rPr>
          <w:rFonts w:ascii="Times New Roman" w:hAnsi="Times New Roman" w:cs="Times New Roman"/>
          <w:sz w:val="24"/>
        </w:rPr>
        <w:tab/>
      </w:r>
      <w:r w:rsidR="0086494A" w:rsidRPr="00D90E14">
        <w:rPr>
          <w:rFonts w:ascii="Times New Roman" w:hAnsi="Times New Roman" w:cs="Times New Roman"/>
          <w:sz w:val="24"/>
        </w:rPr>
        <w:t>Luke Sweeney, Sandy Harrison</w:t>
      </w:r>
      <w:r w:rsidR="007A3EA6">
        <w:rPr>
          <w:rFonts w:ascii="Times New Roman" w:hAnsi="Times New Roman" w:cs="Times New Roman"/>
          <w:sz w:val="24"/>
        </w:rPr>
        <w:t>, Marc Vander Linden</w:t>
      </w:r>
      <w:r w:rsidR="007A1F6A" w:rsidRPr="00D90E14">
        <w:rPr>
          <w:rFonts w:ascii="Times New Roman" w:hAnsi="Times New Roman" w:cs="Times New Roman"/>
          <w:sz w:val="24"/>
        </w:rPr>
        <w:t xml:space="preserve"> </w:t>
      </w:r>
    </w:p>
    <w:p w14:paraId="2378542D" w14:textId="143D9A6E" w:rsidR="005D2485" w:rsidRPr="00D90E14" w:rsidRDefault="005D2485" w:rsidP="005D2485">
      <w:pPr>
        <w:rPr>
          <w:rFonts w:ascii="Times New Roman" w:hAnsi="Times New Roman" w:cs="Times New Roman"/>
          <w:sz w:val="24"/>
        </w:rPr>
      </w:pPr>
      <w:r w:rsidRPr="00B17A46">
        <w:rPr>
          <w:rFonts w:ascii="Times New Roman" w:hAnsi="Times New Roman" w:cs="Times New Roman"/>
          <w:b/>
          <w:bCs/>
          <w:sz w:val="24"/>
        </w:rPr>
        <w:t>Organisation(s):</w:t>
      </w:r>
      <w:r w:rsidRPr="00D90E14">
        <w:rPr>
          <w:rFonts w:ascii="Times New Roman" w:hAnsi="Times New Roman" w:cs="Times New Roman"/>
          <w:sz w:val="24"/>
        </w:rPr>
        <w:t xml:space="preserve"> </w:t>
      </w:r>
      <w:r w:rsidR="00B17A46">
        <w:rPr>
          <w:rFonts w:ascii="Times New Roman" w:hAnsi="Times New Roman" w:cs="Times New Roman"/>
          <w:sz w:val="24"/>
        </w:rPr>
        <w:tab/>
      </w:r>
      <w:r w:rsidRPr="00D90E14">
        <w:rPr>
          <w:rFonts w:ascii="Times New Roman" w:hAnsi="Times New Roman" w:cs="Times New Roman"/>
          <w:sz w:val="24"/>
        </w:rPr>
        <w:t>University of Reading</w:t>
      </w:r>
      <w:r w:rsidR="00B17A46">
        <w:rPr>
          <w:rFonts w:ascii="Times New Roman" w:hAnsi="Times New Roman" w:cs="Times New Roman"/>
          <w:sz w:val="24"/>
        </w:rPr>
        <w:t>, University of Bournemouth</w:t>
      </w:r>
    </w:p>
    <w:p w14:paraId="5A42167E" w14:textId="4B7E8B1B" w:rsidR="005D2485" w:rsidRPr="00D90E14" w:rsidRDefault="005D2485" w:rsidP="00B17A46">
      <w:pPr>
        <w:ind w:left="2100" w:hanging="2100"/>
        <w:rPr>
          <w:rFonts w:ascii="Times New Roman" w:hAnsi="Times New Roman" w:cs="Times New Roman"/>
          <w:sz w:val="24"/>
        </w:rPr>
      </w:pPr>
      <w:r w:rsidRPr="00B17A46">
        <w:rPr>
          <w:rFonts w:ascii="Times New Roman" w:hAnsi="Times New Roman" w:cs="Times New Roman"/>
          <w:b/>
          <w:bCs/>
          <w:sz w:val="24"/>
        </w:rPr>
        <w:t>Rights-holder(s):</w:t>
      </w:r>
      <w:r w:rsidR="00B17A46">
        <w:rPr>
          <w:rFonts w:ascii="Times New Roman" w:hAnsi="Times New Roman" w:cs="Times New Roman"/>
          <w:sz w:val="24"/>
        </w:rPr>
        <w:tab/>
      </w:r>
      <w:r w:rsidR="005734BE">
        <w:rPr>
          <w:rFonts w:ascii="Times New Roman" w:hAnsi="Times New Roman" w:cs="Times New Roman"/>
          <w:sz w:val="24"/>
        </w:rPr>
        <w:t xml:space="preserve">Luke Sweeney, </w:t>
      </w:r>
      <w:r w:rsidRPr="00D90E14">
        <w:rPr>
          <w:rFonts w:ascii="Times New Roman" w:hAnsi="Times New Roman" w:cs="Times New Roman"/>
          <w:sz w:val="24"/>
        </w:rPr>
        <w:t>University of Reading</w:t>
      </w:r>
      <w:r w:rsidR="005719C1" w:rsidRPr="00D90E14">
        <w:rPr>
          <w:rFonts w:ascii="Times New Roman" w:hAnsi="Times New Roman" w:cs="Times New Roman"/>
          <w:sz w:val="24"/>
        </w:rPr>
        <w:t>,</w:t>
      </w:r>
      <w:r w:rsidR="00B17A46">
        <w:rPr>
          <w:rFonts w:ascii="Times New Roman" w:hAnsi="Times New Roman" w:cs="Times New Roman"/>
          <w:sz w:val="24"/>
        </w:rPr>
        <w:t xml:space="preserve"> University of Bournemouth</w:t>
      </w:r>
    </w:p>
    <w:p w14:paraId="7AAD6E90" w14:textId="701ABD4A" w:rsidR="00242973" w:rsidRPr="00D90E14" w:rsidRDefault="00242973" w:rsidP="00242973">
      <w:pPr>
        <w:rPr>
          <w:rFonts w:ascii="Times New Roman" w:hAnsi="Times New Roman" w:cs="Times New Roman"/>
          <w:sz w:val="24"/>
        </w:rPr>
      </w:pPr>
      <w:r w:rsidRPr="00B17A46">
        <w:rPr>
          <w:rFonts w:ascii="Times New Roman" w:hAnsi="Times New Roman" w:cs="Times New Roman"/>
          <w:b/>
          <w:bCs/>
          <w:sz w:val="24"/>
        </w:rPr>
        <w:t>Publication Year:</w:t>
      </w:r>
      <w:r w:rsidRPr="00D90E14">
        <w:rPr>
          <w:rFonts w:ascii="Times New Roman" w:hAnsi="Times New Roman" w:cs="Times New Roman"/>
          <w:sz w:val="24"/>
        </w:rPr>
        <w:t xml:space="preserve"> </w:t>
      </w:r>
      <w:r w:rsidR="00B17A46">
        <w:rPr>
          <w:rFonts w:ascii="Times New Roman" w:hAnsi="Times New Roman" w:cs="Times New Roman"/>
          <w:sz w:val="24"/>
        </w:rPr>
        <w:tab/>
      </w:r>
      <w:r w:rsidRPr="00D90E14">
        <w:rPr>
          <w:rFonts w:ascii="Times New Roman" w:hAnsi="Times New Roman" w:cs="Times New Roman"/>
          <w:sz w:val="24"/>
        </w:rPr>
        <w:t>2021</w:t>
      </w:r>
    </w:p>
    <w:p w14:paraId="3646BC77" w14:textId="77777777" w:rsidR="00242973" w:rsidRPr="00D90E14" w:rsidRDefault="00242973" w:rsidP="00242973">
      <w:pPr>
        <w:rPr>
          <w:rFonts w:ascii="Times New Roman" w:hAnsi="Times New Roman" w:cs="Times New Roman"/>
          <w:sz w:val="24"/>
        </w:rPr>
      </w:pPr>
    </w:p>
    <w:p w14:paraId="07D36AD7" w14:textId="50AB652C" w:rsidR="003C6A56" w:rsidRPr="00D90E14" w:rsidRDefault="00242973" w:rsidP="00B17A46">
      <w:pPr>
        <w:ind w:left="2100" w:hanging="2100"/>
        <w:rPr>
          <w:rFonts w:ascii="Times New Roman" w:hAnsi="Times New Roman" w:cs="Times New Roman"/>
          <w:sz w:val="24"/>
        </w:rPr>
      </w:pPr>
      <w:r w:rsidRPr="00B17A46">
        <w:rPr>
          <w:rFonts w:ascii="Times New Roman" w:hAnsi="Times New Roman" w:cs="Times New Roman"/>
          <w:b/>
          <w:bCs/>
          <w:sz w:val="24"/>
        </w:rPr>
        <w:t>Description</w:t>
      </w:r>
      <w:r w:rsidRPr="00D90E14">
        <w:rPr>
          <w:rFonts w:ascii="Times New Roman" w:hAnsi="Times New Roman" w:cs="Times New Roman"/>
          <w:sz w:val="24"/>
        </w:rPr>
        <w:t xml:space="preserve">: </w:t>
      </w:r>
      <w:r w:rsidR="00B17A46">
        <w:rPr>
          <w:rFonts w:ascii="Times New Roman" w:hAnsi="Times New Roman" w:cs="Times New Roman"/>
          <w:sz w:val="24"/>
        </w:rPr>
        <w:tab/>
      </w:r>
      <w:r w:rsidR="0031179F">
        <w:rPr>
          <w:rFonts w:ascii="Times New Roman" w:hAnsi="Times New Roman" w:cs="Times New Roman"/>
          <w:sz w:val="24"/>
        </w:rPr>
        <w:t>A</w:t>
      </w:r>
      <w:r w:rsidR="0030272B" w:rsidRPr="00D90E14">
        <w:rPr>
          <w:rFonts w:ascii="Times New Roman" w:hAnsi="Times New Roman" w:cs="Times New Roman"/>
          <w:sz w:val="24"/>
        </w:rPr>
        <w:t>rchaeological radiocarbon dat</w:t>
      </w:r>
      <w:r w:rsidR="00B238CF" w:rsidRPr="00D90E14">
        <w:rPr>
          <w:rFonts w:ascii="Times New Roman" w:hAnsi="Times New Roman" w:cs="Times New Roman"/>
          <w:sz w:val="24"/>
        </w:rPr>
        <w:t>ed material</w:t>
      </w:r>
      <w:r w:rsidR="00D67BCE" w:rsidRPr="00D90E14">
        <w:rPr>
          <w:rFonts w:ascii="Times New Roman" w:hAnsi="Times New Roman" w:cs="Times New Roman"/>
          <w:sz w:val="24"/>
        </w:rPr>
        <w:t xml:space="preserve"> to estimate </w:t>
      </w:r>
      <w:r w:rsidR="00365BAB" w:rsidRPr="00D90E14">
        <w:rPr>
          <w:rFonts w:ascii="Times New Roman" w:hAnsi="Times New Roman" w:cs="Times New Roman"/>
          <w:sz w:val="24"/>
        </w:rPr>
        <w:t>changes in population size</w:t>
      </w:r>
      <w:r w:rsidR="00B238CF" w:rsidRPr="00D90E14">
        <w:rPr>
          <w:rFonts w:ascii="Times New Roman" w:hAnsi="Times New Roman" w:cs="Times New Roman"/>
          <w:sz w:val="24"/>
        </w:rPr>
        <w:t xml:space="preserve"> </w:t>
      </w:r>
      <w:r w:rsidR="00775057" w:rsidRPr="00D90E14">
        <w:rPr>
          <w:rFonts w:ascii="Times New Roman" w:hAnsi="Times New Roman" w:cs="Times New Roman"/>
          <w:sz w:val="24"/>
        </w:rPr>
        <w:t>has been widely used, based on the “dates as data” approach</w:t>
      </w:r>
      <w:r w:rsidR="00CC1A85" w:rsidRPr="00D90E14">
        <w:rPr>
          <w:rFonts w:ascii="Times New Roman" w:hAnsi="Times New Roman" w:cs="Times New Roman"/>
          <w:sz w:val="24"/>
        </w:rPr>
        <w:t xml:space="preserve"> </w:t>
      </w:r>
      <w:r w:rsidR="0013761F" w:rsidRPr="00D90E14">
        <w:rPr>
          <w:rFonts w:ascii="Times New Roman" w:hAnsi="Times New Roman" w:cs="Times New Roman"/>
          <w:sz w:val="24"/>
        </w:rPr>
        <w:fldChar w:fldCharType="begin" w:fldLock="1"/>
      </w:r>
      <w:r w:rsidR="00C13008">
        <w:rPr>
          <w:rFonts w:ascii="Times New Roman" w:hAnsi="Times New Roman" w:cs="Times New Roman"/>
          <w:sz w:val="24"/>
        </w:rPr>
        <w:instrText>ADDIN CSL_CITATION {"citationItems":[{"id":"ITEM-1","itemData":{"DOI":"10.2307/281060","ISSN":"00027316","abstract":"Radiocarbon dates can provide an effective overview of regional trends in non-complex societies when treated in a quantitative manner. In spite of intervening biases, numbers of radiocarbon dates should reflect the patterns of occupation across time. Using the date record of preceramic Peru, I illustrate very different radiocarbon trends for highland and coastal zones. These suggest exponential growth, equilibrium, and altitude shift for the occupations of coastal, puna, and highland valley regions. Biases caused by variation in temporal and geographic investigation, and the effects of sea-level rise are considered, but I argue that general occupational patterns overshadow distortions of the date record.","author":[{"dropping-particle":"","family":"Rick","given":"John W.","non-dropping-particle":"","parse-names":false,"suffix":""}],"container-title":"American Antiquity","id":"ITEM-1","issue":"1","issued":{"date-parts":[["1987","1"]]},"page":"55","title":"Dates as Data: An Examination of the Peruvian Preceramic Radiocarbon Record","type":"article-journal","volume":"52"},"uris":["http://www.mendeley.com/documents/?uuid=616cad3b-a60e-464b-bc23-7c9d6d209e59"]}],"mendeley":{"formattedCitation":"(Rick, 1987)","plainTextFormattedCitation":"(Rick, 1987)","previouslyFormattedCitation":"(Rick, 1987)"},"properties":{"noteIndex":0},"schema":"https://github.com/citation-style-language/schema/raw/master/csl-citation.json"}</w:instrText>
      </w:r>
      <w:r w:rsidR="0013761F" w:rsidRPr="00D90E14">
        <w:rPr>
          <w:rFonts w:ascii="Times New Roman" w:hAnsi="Times New Roman" w:cs="Times New Roman"/>
          <w:sz w:val="24"/>
        </w:rPr>
        <w:fldChar w:fldCharType="separate"/>
      </w:r>
      <w:r w:rsidR="0013761F" w:rsidRPr="00D90E14">
        <w:rPr>
          <w:rFonts w:ascii="Times New Roman" w:hAnsi="Times New Roman" w:cs="Times New Roman"/>
          <w:noProof/>
          <w:sz w:val="24"/>
        </w:rPr>
        <w:t>(Rick, 1987)</w:t>
      </w:r>
      <w:r w:rsidR="0013761F" w:rsidRPr="00D90E14">
        <w:rPr>
          <w:rFonts w:ascii="Times New Roman" w:hAnsi="Times New Roman" w:cs="Times New Roman"/>
          <w:sz w:val="24"/>
        </w:rPr>
        <w:fldChar w:fldCharType="end"/>
      </w:r>
      <w:r w:rsidR="00DE227B" w:rsidRPr="00D90E14">
        <w:rPr>
          <w:rFonts w:ascii="Times New Roman" w:hAnsi="Times New Roman" w:cs="Times New Roman"/>
          <w:sz w:val="24"/>
        </w:rPr>
        <w:t>. This approach</w:t>
      </w:r>
      <w:r w:rsidR="00C6677C" w:rsidRPr="00D90E14">
        <w:rPr>
          <w:rFonts w:ascii="Times New Roman" w:hAnsi="Times New Roman" w:cs="Times New Roman"/>
          <w:sz w:val="24"/>
        </w:rPr>
        <w:t xml:space="preserve"> </w:t>
      </w:r>
      <w:r w:rsidR="00A61882" w:rsidRPr="00D90E14">
        <w:rPr>
          <w:rFonts w:ascii="Times New Roman" w:hAnsi="Times New Roman" w:cs="Times New Roman"/>
          <w:sz w:val="24"/>
        </w:rPr>
        <w:t xml:space="preserve">links the </w:t>
      </w:r>
      <w:r w:rsidR="005B2DAA" w:rsidRPr="00D90E14">
        <w:rPr>
          <w:rFonts w:ascii="Times New Roman" w:hAnsi="Times New Roman" w:cs="Times New Roman"/>
          <w:sz w:val="24"/>
        </w:rPr>
        <w:t>quantity</w:t>
      </w:r>
      <w:r w:rsidR="00A61882" w:rsidRPr="00D90E14">
        <w:rPr>
          <w:rFonts w:ascii="Times New Roman" w:hAnsi="Times New Roman" w:cs="Times New Roman"/>
          <w:sz w:val="24"/>
        </w:rPr>
        <w:t xml:space="preserve"> of radiocarbon dated material </w:t>
      </w:r>
      <w:r w:rsidR="005B2DAA" w:rsidRPr="00D90E14">
        <w:rPr>
          <w:rFonts w:ascii="Times New Roman" w:hAnsi="Times New Roman" w:cs="Times New Roman"/>
          <w:sz w:val="24"/>
        </w:rPr>
        <w:t>with approximate population</w:t>
      </w:r>
      <w:r w:rsidR="00283B85" w:rsidRPr="00D90E14">
        <w:rPr>
          <w:rFonts w:ascii="Times New Roman" w:hAnsi="Times New Roman" w:cs="Times New Roman"/>
          <w:sz w:val="24"/>
        </w:rPr>
        <w:t xml:space="preserve"> density for a</w:t>
      </w:r>
      <w:r w:rsidR="00AD5AA5" w:rsidRPr="00D90E14">
        <w:rPr>
          <w:rFonts w:ascii="Times New Roman" w:hAnsi="Times New Roman" w:cs="Times New Roman"/>
          <w:sz w:val="24"/>
        </w:rPr>
        <w:t xml:space="preserve">n area. Additionally, </w:t>
      </w:r>
      <w:r w:rsidR="00A0314D" w:rsidRPr="00D90E14">
        <w:rPr>
          <w:rFonts w:ascii="Times New Roman" w:hAnsi="Times New Roman" w:cs="Times New Roman"/>
          <w:sz w:val="24"/>
        </w:rPr>
        <w:t xml:space="preserve">archaeological radiocarbon data is often associated with </w:t>
      </w:r>
      <w:r w:rsidR="0076727B" w:rsidRPr="00D90E14">
        <w:rPr>
          <w:rFonts w:ascii="Times New Roman" w:hAnsi="Times New Roman" w:cs="Times New Roman"/>
          <w:sz w:val="24"/>
        </w:rPr>
        <w:t>particular</w:t>
      </w:r>
      <w:r w:rsidR="00EE56F3" w:rsidRPr="00D90E14">
        <w:rPr>
          <w:rFonts w:ascii="Times New Roman" w:hAnsi="Times New Roman" w:cs="Times New Roman"/>
          <w:sz w:val="24"/>
        </w:rPr>
        <w:t xml:space="preserve"> </w:t>
      </w:r>
      <w:r w:rsidR="0076727B" w:rsidRPr="00D90E14">
        <w:rPr>
          <w:rFonts w:ascii="Times New Roman" w:hAnsi="Times New Roman" w:cs="Times New Roman"/>
          <w:sz w:val="24"/>
        </w:rPr>
        <w:t>cultures</w:t>
      </w:r>
      <w:r w:rsidR="00B67963" w:rsidRPr="00D90E14">
        <w:rPr>
          <w:rFonts w:ascii="Times New Roman" w:hAnsi="Times New Roman" w:cs="Times New Roman"/>
          <w:sz w:val="24"/>
        </w:rPr>
        <w:t xml:space="preserve"> and can thus be used, for example, to identify the start of Neolithic agriculture at a specific site.</w:t>
      </w:r>
      <w:r w:rsidR="00C4654D" w:rsidRPr="00D90E14">
        <w:rPr>
          <w:rFonts w:ascii="Times New Roman" w:hAnsi="Times New Roman" w:cs="Times New Roman"/>
          <w:sz w:val="24"/>
        </w:rPr>
        <w:t xml:space="preserve"> Here we present a </w:t>
      </w:r>
      <w:r w:rsidR="00C414CF" w:rsidRPr="00D90E14">
        <w:rPr>
          <w:rFonts w:ascii="Times New Roman" w:hAnsi="Times New Roman" w:cs="Times New Roman"/>
          <w:sz w:val="24"/>
        </w:rPr>
        <w:t>dataset</w:t>
      </w:r>
      <w:r w:rsidR="00C4654D" w:rsidRPr="00D90E14">
        <w:rPr>
          <w:rFonts w:ascii="Times New Roman" w:hAnsi="Times New Roman" w:cs="Times New Roman"/>
          <w:sz w:val="24"/>
        </w:rPr>
        <w:t xml:space="preserve"> of radiocarbon </w:t>
      </w:r>
      <w:r w:rsidR="00C414CF" w:rsidRPr="00D90E14">
        <w:rPr>
          <w:rFonts w:ascii="Times New Roman" w:hAnsi="Times New Roman" w:cs="Times New Roman"/>
          <w:sz w:val="24"/>
        </w:rPr>
        <w:t>dated archaeological material</w:t>
      </w:r>
      <w:r w:rsidR="00AD5AA5" w:rsidRPr="00D90E14">
        <w:rPr>
          <w:rFonts w:ascii="Times New Roman" w:hAnsi="Times New Roman" w:cs="Times New Roman"/>
          <w:sz w:val="24"/>
        </w:rPr>
        <w:t xml:space="preserve"> </w:t>
      </w:r>
      <w:r w:rsidR="00ED6AFB" w:rsidRPr="00D90E14">
        <w:rPr>
          <w:rFonts w:ascii="Times New Roman" w:hAnsi="Times New Roman" w:cs="Times New Roman"/>
          <w:sz w:val="24"/>
        </w:rPr>
        <w:t xml:space="preserve">for the </w:t>
      </w:r>
      <w:r w:rsidR="00EE56F3" w:rsidRPr="00D90E14">
        <w:rPr>
          <w:rFonts w:ascii="Times New Roman" w:hAnsi="Times New Roman" w:cs="Times New Roman"/>
          <w:sz w:val="24"/>
        </w:rPr>
        <w:t>Iberian Peninsula,</w:t>
      </w:r>
      <w:r w:rsidR="006454EA" w:rsidRPr="00D90E14">
        <w:rPr>
          <w:rFonts w:ascii="Times New Roman" w:hAnsi="Times New Roman" w:cs="Times New Roman"/>
          <w:sz w:val="24"/>
        </w:rPr>
        <w:t xml:space="preserve"> </w:t>
      </w:r>
      <w:r w:rsidR="0050327D" w:rsidRPr="00D90E14">
        <w:rPr>
          <w:rFonts w:ascii="Times New Roman" w:hAnsi="Times New Roman" w:cs="Times New Roman"/>
          <w:sz w:val="24"/>
        </w:rPr>
        <w:t>covering</w:t>
      </w:r>
      <w:r w:rsidR="006454EA" w:rsidRPr="00D90E14">
        <w:rPr>
          <w:rFonts w:ascii="Times New Roman" w:hAnsi="Times New Roman" w:cs="Times New Roman"/>
          <w:sz w:val="24"/>
        </w:rPr>
        <w:t xml:space="preserve"> the Holocene period.</w:t>
      </w:r>
    </w:p>
    <w:p w14:paraId="04BC5F0C" w14:textId="34FC105F" w:rsidR="009E34F5" w:rsidRPr="00D90E14" w:rsidRDefault="003C6A56" w:rsidP="00B17A46">
      <w:pPr>
        <w:ind w:left="2100"/>
        <w:rPr>
          <w:rFonts w:ascii="Times New Roman" w:hAnsi="Times New Roman" w:cs="Times New Roman"/>
          <w:sz w:val="24"/>
        </w:rPr>
      </w:pPr>
      <w:r w:rsidRPr="00D90E14">
        <w:rPr>
          <w:rFonts w:ascii="Times New Roman" w:hAnsi="Times New Roman" w:cs="Times New Roman"/>
          <w:sz w:val="24"/>
        </w:rPr>
        <w:t xml:space="preserve">The datafile </w:t>
      </w:r>
      <w:r w:rsidR="0050327D" w:rsidRPr="00D90E14">
        <w:rPr>
          <w:rFonts w:ascii="Times New Roman" w:hAnsi="Times New Roman" w:cs="Times New Roman"/>
          <w:sz w:val="24"/>
        </w:rPr>
        <w:t xml:space="preserve">includes </w:t>
      </w:r>
      <w:r w:rsidR="006C0875" w:rsidRPr="00D90E14">
        <w:rPr>
          <w:rFonts w:ascii="Times New Roman" w:hAnsi="Times New Roman" w:cs="Times New Roman"/>
          <w:sz w:val="24"/>
        </w:rPr>
        <w:t xml:space="preserve">basic information for each </w:t>
      </w:r>
      <w:r w:rsidR="00364A36">
        <w:rPr>
          <w:rFonts w:ascii="Times New Roman" w:hAnsi="Times New Roman" w:cs="Times New Roman"/>
          <w:sz w:val="24"/>
        </w:rPr>
        <w:t xml:space="preserve">radiocarbon dated archaeological </w:t>
      </w:r>
      <w:r w:rsidR="006C0875" w:rsidRPr="00D90E14">
        <w:rPr>
          <w:rFonts w:ascii="Times New Roman" w:hAnsi="Times New Roman" w:cs="Times New Roman"/>
          <w:sz w:val="24"/>
        </w:rPr>
        <w:t>item (</w:t>
      </w:r>
      <w:proofErr w:type="gramStart"/>
      <w:r w:rsidR="004D6940" w:rsidRPr="00D90E14">
        <w:rPr>
          <w:rFonts w:ascii="Times New Roman" w:hAnsi="Times New Roman" w:cs="Times New Roman"/>
          <w:sz w:val="24"/>
        </w:rPr>
        <w:t>e.g.</w:t>
      </w:r>
      <w:proofErr w:type="gramEnd"/>
      <w:r w:rsidR="004D6940" w:rsidRPr="00D90E14">
        <w:rPr>
          <w:rFonts w:ascii="Times New Roman" w:hAnsi="Times New Roman" w:cs="Times New Roman"/>
          <w:sz w:val="24"/>
        </w:rPr>
        <w:t xml:space="preserve"> </w:t>
      </w:r>
      <w:r w:rsidR="006C0875" w:rsidRPr="00D90E14">
        <w:rPr>
          <w:rFonts w:ascii="Times New Roman" w:hAnsi="Times New Roman" w:cs="Times New Roman"/>
          <w:sz w:val="24"/>
        </w:rPr>
        <w:t xml:space="preserve">longitude, latitude, </w:t>
      </w:r>
      <w:r w:rsidR="004D6940" w:rsidRPr="00D90E14">
        <w:rPr>
          <w:rFonts w:ascii="Times New Roman" w:hAnsi="Times New Roman" w:cs="Times New Roman"/>
          <w:sz w:val="24"/>
        </w:rPr>
        <w:t>elevation, archaeological site name</w:t>
      </w:r>
      <w:r w:rsidR="00117143" w:rsidRPr="00D90E14">
        <w:rPr>
          <w:rFonts w:ascii="Times New Roman" w:hAnsi="Times New Roman" w:cs="Times New Roman"/>
          <w:sz w:val="24"/>
        </w:rPr>
        <w:t xml:space="preserve"> and dataset citation</w:t>
      </w:r>
      <w:r w:rsidR="004D6940" w:rsidRPr="00D90E14">
        <w:rPr>
          <w:rFonts w:ascii="Times New Roman" w:hAnsi="Times New Roman" w:cs="Times New Roman"/>
          <w:sz w:val="24"/>
        </w:rPr>
        <w:t xml:space="preserve">), </w:t>
      </w:r>
      <w:r w:rsidR="00EE079A" w:rsidRPr="00D90E14">
        <w:rPr>
          <w:rFonts w:ascii="Times New Roman" w:hAnsi="Times New Roman" w:cs="Times New Roman"/>
          <w:sz w:val="24"/>
        </w:rPr>
        <w:t xml:space="preserve">age and dating information </w:t>
      </w:r>
      <w:r w:rsidR="00B744B1" w:rsidRPr="00D90E14">
        <w:rPr>
          <w:rFonts w:ascii="Times New Roman" w:hAnsi="Times New Roman" w:cs="Times New Roman"/>
          <w:sz w:val="24"/>
        </w:rPr>
        <w:t>(</w:t>
      </w:r>
      <w:r w:rsidR="00EE079A" w:rsidRPr="00D90E14">
        <w:rPr>
          <w:rFonts w:ascii="Times New Roman" w:hAnsi="Times New Roman" w:cs="Times New Roman"/>
          <w:sz w:val="24"/>
        </w:rPr>
        <w:t xml:space="preserve">e.g. </w:t>
      </w:r>
      <w:r w:rsidR="00B744B1" w:rsidRPr="00D90E14">
        <w:rPr>
          <w:rFonts w:ascii="Times New Roman" w:eastAsia="Times New Roman" w:hAnsi="Times New Roman" w:cs="Times New Roman"/>
          <w:color w:val="000000"/>
          <w:kern w:val="0"/>
          <w:sz w:val="24"/>
          <w:lang w:eastAsia="en-GB"/>
        </w:rPr>
        <w:t xml:space="preserve">radiocarbon age, radiocarbon age error, </w:t>
      </w:r>
      <w:r w:rsidR="00677998" w:rsidRPr="00D90E14">
        <w:rPr>
          <w:rFonts w:ascii="Times New Roman" w:eastAsia="Times New Roman" w:hAnsi="Times New Roman" w:cs="Times New Roman"/>
          <w:color w:val="000000"/>
          <w:kern w:val="0"/>
          <w:sz w:val="24"/>
          <w:lang w:eastAsia="en-GB"/>
        </w:rPr>
        <w:t>lab i</w:t>
      </w:r>
      <w:r w:rsidR="0010262B" w:rsidRPr="00D90E14">
        <w:rPr>
          <w:rFonts w:ascii="Times New Roman" w:eastAsia="Times New Roman" w:hAnsi="Times New Roman" w:cs="Times New Roman"/>
          <w:color w:val="000000"/>
          <w:kern w:val="0"/>
          <w:sz w:val="24"/>
          <w:lang w:eastAsia="en-GB"/>
        </w:rPr>
        <w:t>de</w:t>
      </w:r>
      <w:r w:rsidR="00677998" w:rsidRPr="00D90E14">
        <w:rPr>
          <w:rFonts w:ascii="Times New Roman" w:eastAsia="Times New Roman" w:hAnsi="Times New Roman" w:cs="Times New Roman"/>
          <w:color w:val="000000"/>
          <w:kern w:val="0"/>
          <w:sz w:val="24"/>
          <w:lang w:eastAsia="en-GB"/>
        </w:rPr>
        <w:t>n</w:t>
      </w:r>
      <w:r w:rsidR="0010262B" w:rsidRPr="00D90E14">
        <w:rPr>
          <w:rFonts w:ascii="Times New Roman" w:eastAsia="Times New Roman" w:hAnsi="Times New Roman" w:cs="Times New Roman"/>
          <w:color w:val="000000"/>
          <w:kern w:val="0"/>
          <w:sz w:val="24"/>
          <w:lang w:eastAsia="en-GB"/>
        </w:rPr>
        <w:t>t</w:t>
      </w:r>
      <w:r w:rsidR="00677998" w:rsidRPr="00D90E14">
        <w:rPr>
          <w:rFonts w:ascii="Times New Roman" w:eastAsia="Times New Roman" w:hAnsi="Times New Roman" w:cs="Times New Roman"/>
          <w:color w:val="000000"/>
          <w:kern w:val="0"/>
          <w:sz w:val="24"/>
          <w:lang w:eastAsia="en-GB"/>
        </w:rPr>
        <w:t>ification code</w:t>
      </w:r>
      <w:r w:rsidR="0010262B" w:rsidRPr="00D90E14">
        <w:rPr>
          <w:rFonts w:ascii="Times New Roman" w:eastAsia="Times New Roman" w:hAnsi="Times New Roman" w:cs="Times New Roman"/>
          <w:color w:val="000000"/>
          <w:kern w:val="0"/>
          <w:sz w:val="24"/>
          <w:lang w:eastAsia="en-GB"/>
        </w:rPr>
        <w:t xml:space="preserve">, </w:t>
      </w:r>
      <w:r w:rsidR="00A71BEB" w:rsidRPr="00D90E14">
        <w:rPr>
          <w:rFonts w:ascii="Times New Roman" w:eastAsia="Times New Roman" w:hAnsi="Times New Roman" w:cs="Times New Roman"/>
          <w:color w:val="000000"/>
          <w:kern w:val="0"/>
          <w:sz w:val="24"/>
          <w:lang w:eastAsia="en-GB"/>
        </w:rPr>
        <w:t>INTCAL curve type and marine offset information</w:t>
      </w:r>
      <w:r w:rsidR="00677998" w:rsidRPr="00D90E14">
        <w:rPr>
          <w:rFonts w:ascii="Times New Roman" w:eastAsia="Times New Roman" w:hAnsi="Times New Roman" w:cs="Times New Roman"/>
          <w:color w:val="000000"/>
          <w:kern w:val="0"/>
          <w:sz w:val="24"/>
          <w:lang w:eastAsia="en-GB"/>
        </w:rPr>
        <w:t xml:space="preserve">) </w:t>
      </w:r>
      <w:r w:rsidR="0010262B" w:rsidRPr="00D90E14">
        <w:rPr>
          <w:rFonts w:ascii="Times New Roman" w:eastAsia="Times New Roman" w:hAnsi="Times New Roman" w:cs="Times New Roman"/>
          <w:color w:val="000000"/>
          <w:kern w:val="0"/>
          <w:sz w:val="24"/>
          <w:lang w:eastAsia="en-GB"/>
        </w:rPr>
        <w:t xml:space="preserve">and item information (e.g. material type, </w:t>
      </w:r>
      <w:r w:rsidR="00A71BEB" w:rsidRPr="00D90E14">
        <w:rPr>
          <w:rFonts w:ascii="Times New Roman" w:eastAsia="Times New Roman" w:hAnsi="Times New Roman" w:cs="Times New Roman"/>
          <w:color w:val="000000"/>
          <w:kern w:val="0"/>
          <w:sz w:val="24"/>
          <w:lang w:eastAsia="en-GB"/>
        </w:rPr>
        <w:t xml:space="preserve">whether the culture </w:t>
      </w:r>
      <w:r w:rsidR="00845D24" w:rsidRPr="00D90E14">
        <w:rPr>
          <w:rFonts w:ascii="Times New Roman" w:eastAsia="Times New Roman" w:hAnsi="Times New Roman" w:cs="Times New Roman"/>
          <w:color w:val="000000"/>
          <w:kern w:val="0"/>
          <w:sz w:val="24"/>
          <w:lang w:eastAsia="en-GB"/>
        </w:rPr>
        <w:t xml:space="preserve">from which the items was </w:t>
      </w:r>
      <w:r w:rsidR="00B51ECB" w:rsidRPr="00D90E14">
        <w:rPr>
          <w:rFonts w:ascii="Times New Roman" w:eastAsia="Times New Roman" w:hAnsi="Times New Roman" w:cs="Times New Roman"/>
          <w:color w:val="000000"/>
          <w:kern w:val="0"/>
          <w:sz w:val="24"/>
          <w:lang w:eastAsia="en-GB"/>
        </w:rPr>
        <w:t>draft</w:t>
      </w:r>
      <w:r w:rsidR="00845D24" w:rsidRPr="00D90E14">
        <w:rPr>
          <w:rFonts w:ascii="Times New Roman" w:eastAsia="Times New Roman" w:hAnsi="Times New Roman" w:cs="Times New Roman"/>
          <w:color w:val="000000"/>
          <w:kern w:val="0"/>
          <w:sz w:val="24"/>
          <w:lang w:eastAsia="en-GB"/>
        </w:rPr>
        <w:t xml:space="preserve"> was Neolithic). </w:t>
      </w:r>
      <w:r w:rsidR="00F91D90" w:rsidRPr="00D90E14">
        <w:rPr>
          <w:rFonts w:ascii="Times New Roman" w:eastAsia="Times New Roman" w:hAnsi="Times New Roman" w:cs="Times New Roman"/>
          <w:color w:val="000000"/>
          <w:kern w:val="0"/>
          <w:sz w:val="24"/>
          <w:lang w:eastAsia="en-GB"/>
        </w:rPr>
        <w:t>There are 6,34</w:t>
      </w:r>
      <w:r w:rsidR="002160AD">
        <w:rPr>
          <w:rFonts w:ascii="Times New Roman" w:eastAsia="Times New Roman" w:hAnsi="Times New Roman" w:cs="Times New Roman"/>
          <w:color w:val="000000"/>
          <w:kern w:val="0"/>
          <w:sz w:val="24"/>
          <w:lang w:eastAsia="en-GB"/>
        </w:rPr>
        <w:t>3</w:t>
      </w:r>
      <w:r w:rsidR="00F91D90" w:rsidRPr="00D90E14">
        <w:rPr>
          <w:rFonts w:ascii="Times New Roman" w:eastAsia="Times New Roman" w:hAnsi="Times New Roman" w:cs="Times New Roman"/>
          <w:color w:val="000000"/>
          <w:kern w:val="0"/>
          <w:sz w:val="24"/>
          <w:lang w:eastAsia="en-GB"/>
        </w:rPr>
        <w:t xml:space="preserve"> individual items within the </w:t>
      </w:r>
      <w:r w:rsidR="00B51ECB" w:rsidRPr="00D90E14">
        <w:rPr>
          <w:rFonts w:ascii="Times New Roman" w:eastAsia="Times New Roman" w:hAnsi="Times New Roman" w:cs="Times New Roman"/>
          <w:color w:val="000000"/>
          <w:kern w:val="0"/>
          <w:sz w:val="24"/>
          <w:lang w:eastAsia="en-GB"/>
        </w:rPr>
        <w:t>dataset</w:t>
      </w:r>
      <w:r w:rsidR="00F91D90" w:rsidRPr="00D90E14">
        <w:rPr>
          <w:rFonts w:ascii="Times New Roman" w:eastAsia="Times New Roman" w:hAnsi="Times New Roman" w:cs="Times New Roman"/>
          <w:color w:val="000000"/>
          <w:kern w:val="0"/>
          <w:sz w:val="24"/>
          <w:lang w:eastAsia="en-GB"/>
        </w:rPr>
        <w:t>.</w:t>
      </w:r>
      <w:r w:rsidR="00EE079A" w:rsidRPr="00D90E14">
        <w:rPr>
          <w:rFonts w:ascii="Times New Roman" w:eastAsia="Times New Roman" w:hAnsi="Times New Roman" w:cs="Times New Roman"/>
          <w:color w:val="000000"/>
          <w:kern w:val="0"/>
          <w:sz w:val="24"/>
          <w:lang w:eastAsia="en-GB"/>
        </w:rPr>
        <w:t xml:space="preserve"> </w:t>
      </w:r>
    </w:p>
    <w:p w14:paraId="62345016" w14:textId="77777777" w:rsidR="00C6677C" w:rsidRPr="00D90E14" w:rsidRDefault="00C6677C" w:rsidP="00242973">
      <w:pPr>
        <w:rPr>
          <w:rFonts w:ascii="Times New Roman" w:hAnsi="Times New Roman" w:cs="Times New Roman"/>
          <w:sz w:val="24"/>
        </w:rPr>
      </w:pPr>
    </w:p>
    <w:p w14:paraId="0AF7D5AD" w14:textId="05BD7383" w:rsidR="00C12D3D" w:rsidRPr="00C12D3D" w:rsidRDefault="007A1F6A" w:rsidP="00B17A46">
      <w:pPr>
        <w:ind w:left="2100" w:hanging="2100"/>
        <w:rPr>
          <w:rFonts w:ascii="Times New Roman" w:hAnsi="Times New Roman" w:cs="Times New Roman"/>
          <w:sz w:val="24"/>
          <w:highlight w:val="yellow"/>
        </w:rPr>
      </w:pPr>
      <w:r w:rsidRPr="00B17A46">
        <w:rPr>
          <w:rFonts w:ascii="Times New Roman" w:hAnsi="Times New Roman" w:cs="Times New Roman"/>
          <w:b/>
          <w:bCs/>
          <w:sz w:val="24"/>
        </w:rPr>
        <w:t>Cite as:</w:t>
      </w:r>
      <w:r w:rsidRPr="00D90E14">
        <w:rPr>
          <w:rFonts w:ascii="Times New Roman" w:hAnsi="Times New Roman" w:cs="Times New Roman"/>
          <w:sz w:val="24"/>
        </w:rPr>
        <w:t xml:space="preserve"> </w:t>
      </w:r>
      <w:r w:rsidR="00B17A46">
        <w:rPr>
          <w:rFonts w:ascii="Times New Roman" w:hAnsi="Times New Roman" w:cs="Times New Roman"/>
          <w:sz w:val="24"/>
        </w:rPr>
        <w:tab/>
      </w:r>
      <w:r w:rsidRPr="00D90E14">
        <w:rPr>
          <w:rFonts w:ascii="Times New Roman" w:hAnsi="Times New Roman" w:cs="Times New Roman"/>
          <w:sz w:val="24"/>
        </w:rPr>
        <w:t xml:space="preserve">Sweeney, Luke </w:t>
      </w:r>
      <w:r w:rsidR="00890EA1" w:rsidRPr="00D90E14">
        <w:rPr>
          <w:rFonts w:ascii="Times New Roman" w:hAnsi="Times New Roman" w:cs="Times New Roman"/>
          <w:sz w:val="24"/>
        </w:rPr>
        <w:t xml:space="preserve">and Harrison, Sandy P., </w:t>
      </w:r>
      <w:r w:rsidRPr="00D90E14">
        <w:rPr>
          <w:rFonts w:ascii="Times New Roman" w:hAnsi="Times New Roman" w:cs="Times New Roman"/>
          <w:sz w:val="24"/>
        </w:rPr>
        <w:t xml:space="preserve">(2021): </w:t>
      </w:r>
      <w:r w:rsidR="00532DB1" w:rsidRPr="00D90E14">
        <w:rPr>
          <w:rFonts w:ascii="Times New Roman" w:hAnsi="Times New Roman" w:cs="Times New Roman"/>
          <w:sz w:val="24"/>
        </w:rPr>
        <w:t>Holocene</w:t>
      </w:r>
      <w:r w:rsidR="005C20BF" w:rsidRPr="00D90E14">
        <w:rPr>
          <w:rFonts w:ascii="Times New Roman" w:hAnsi="Times New Roman" w:cs="Times New Roman"/>
          <w:sz w:val="24"/>
        </w:rPr>
        <w:t xml:space="preserve"> archaeological</w:t>
      </w:r>
      <w:r w:rsidR="00532DB1" w:rsidRPr="00D90E14">
        <w:rPr>
          <w:rFonts w:ascii="Times New Roman" w:hAnsi="Times New Roman" w:cs="Times New Roman"/>
          <w:sz w:val="24"/>
        </w:rPr>
        <w:t xml:space="preserve"> r</w:t>
      </w:r>
      <w:r w:rsidR="00890EA1" w:rsidRPr="00D90E14">
        <w:rPr>
          <w:rFonts w:ascii="Times New Roman" w:hAnsi="Times New Roman" w:cs="Times New Roman"/>
          <w:sz w:val="24"/>
        </w:rPr>
        <w:t>adiocarbon data</w:t>
      </w:r>
      <w:r w:rsidRPr="00D90E14">
        <w:rPr>
          <w:rFonts w:ascii="Times New Roman" w:hAnsi="Times New Roman" w:cs="Times New Roman"/>
          <w:sz w:val="24"/>
        </w:rPr>
        <w:t xml:space="preserve"> of the Iberian Peninsula. University of Reading. Dataset. </w:t>
      </w:r>
      <w:r w:rsidR="001A7762" w:rsidRPr="001A7762">
        <w:rPr>
          <w:rFonts w:ascii="Times New Roman" w:hAnsi="Times New Roman" w:cs="Times New Roman"/>
          <w:sz w:val="24"/>
        </w:rPr>
        <w:t>https://doi.org/10.17864/1947.0003</w:t>
      </w:r>
      <w:r w:rsidR="001A7762">
        <w:rPr>
          <w:rFonts w:ascii="Times New Roman" w:hAnsi="Times New Roman" w:cs="Times New Roman"/>
          <w:sz w:val="24"/>
        </w:rPr>
        <w:t>40</w:t>
      </w:r>
      <w:r w:rsidR="00C12D3D" w:rsidRPr="002023C1">
        <w:rPr>
          <w:rFonts w:ascii="Times New Roman" w:hAnsi="Times New Roman" w:cs="Times New Roman"/>
          <w:sz w:val="24"/>
        </w:rPr>
        <w:t>.</w:t>
      </w:r>
    </w:p>
    <w:p w14:paraId="21182407" w14:textId="60CD121B" w:rsidR="007A1F6A" w:rsidRPr="00D90E14" w:rsidRDefault="007A1F6A" w:rsidP="005D2485">
      <w:pPr>
        <w:rPr>
          <w:rFonts w:ascii="Times New Roman" w:hAnsi="Times New Roman" w:cs="Times New Roman"/>
          <w:sz w:val="24"/>
        </w:rPr>
      </w:pPr>
      <w:r w:rsidRPr="00D90E14">
        <w:rPr>
          <w:rFonts w:ascii="Times New Roman" w:hAnsi="Times New Roman" w:cs="Times New Roman"/>
          <w:sz w:val="24"/>
        </w:rPr>
        <w:t xml:space="preserve"> </w:t>
      </w:r>
    </w:p>
    <w:p w14:paraId="2085D174" w14:textId="77777777" w:rsidR="007A1F6A" w:rsidRPr="00D90E14" w:rsidRDefault="007A1F6A" w:rsidP="005D2485">
      <w:pPr>
        <w:rPr>
          <w:rFonts w:ascii="Times New Roman" w:hAnsi="Times New Roman" w:cs="Times New Roman"/>
          <w:sz w:val="24"/>
        </w:rPr>
      </w:pPr>
    </w:p>
    <w:p w14:paraId="7B6C5DDE" w14:textId="0D5FEBEA" w:rsidR="002D5782" w:rsidRPr="00D90E14" w:rsidRDefault="007A1F6A" w:rsidP="007A1F6A">
      <w:pPr>
        <w:rPr>
          <w:rFonts w:ascii="Times New Roman" w:hAnsi="Times New Roman" w:cs="Times New Roman"/>
          <w:sz w:val="24"/>
        </w:rPr>
      </w:pPr>
      <w:r w:rsidRPr="00B17A46">
        <w:rPr>
          <w:rFonts w:ascii="Times New Roman" w:hAnsi="Times New Roman" w:cs="Times New Roman"/>
          <w:b/>
          <w:bCs/>
          <w:sz w:val="24"/>
        </w:rPr>
        <w:t>Contact:</w:t>
      </w:r>
      <w:r w:rsidRPr="00D90E14">
        <w:rPr>
          <w:rFonts w:ascii="Times New Roman" w:hAnsi="Times New Roman" w:cs="Times New Roman"/>
          <w:sz w:val="24"/>
        </w:rPr>
        <w:t xml:space="preserve"> </w:t>
      </w:r>
      <w:r w:rsidR="00B17A46">
        <w:rPr>
          <w:rFonts w:ascii="Times New Roman" w:hAnsi="Times New Roman" w:cs="Times New Roman"/>
          <w:sz w:val="24"/>
        </w:rPr>
        <w:tab/>
      </w:r>
      <w:r w:rsidR="00B17A46">
        <w:rPr>
          <w:rFonts w:ascii="Times New Roman" w:hAnsi="Times New Roman" w:cs="Times New Roman"/>
          <w:sz w:val="24"/>
        </w:rPr>
        <w:tab/>
      </w:r>
      <w:r w:rsidR="00B17A46">
        <w:rPr>
          <w:rFonts w:ascii="Times New Roman" w:hAnsi="Times New Roman" w:cs="Times New Roman"/>
          <w:sz w:val="24"/>
        </w:rPr>
        <w:tab/>
      </w:r>
      <w:r w:rsidR="00DB73A7" w:rsidRPr="00D90E14">
        <w:rPr>
          <w:rFonts w:ascii="Times New Roman" w:hAnsi="Times New Roman" w:cs="Times New Roman"/>
          <w:sz w:val="24"/>
        </w:rPr>
        <w:t>Luke Sweeney –</w:t>
      </w:r>
      <w:r w:rsidRPr="00D90E14">
        <w:rPr>
          <w:rFonts w:ascii="Times New Roman" w:hAnsi="Times New Roman" w:cs="Times New Roman"/>
          <w:sz w:val="24"/>
        </w:rPr>
        <w:t xml:space="preserve"> </w:t>
      </w:r>
      <w:hyperlink r:id="rId11" w:history="1">
        <w:r w:rsidR="00F91D90" w:rsidRPr="00D90E14">
          <w:rPr>
            <w:rStyle w:val="Hyperlink"/>
            <w:rFonts w:ascii="Times New Roman" w:hAnsi="Times New Roman" w:cs="Times New Roman"/>
            <w:sz w:val="24"/>
          </w:rPr>
          <w:t>l.sweeney@pgr.reading.ac.uk</w:t>
        </w:r>
      </w:hyperlink>
    </w:p>
    <w:p w14:paraId="08AF76B3" w14:textId="77777777" w:rsidR="00F91D90" w:rsidRPr="00D90E14" w:rsidRDefault="00F91D90" w:rsidP="007A1F6A">
      <w:pPr>
        <w:rPr>
          <w:rFonts w:ascii="Times New Roman" w:hAnsi="Times New Roman" w:cs="Times New Roman"/>
          <w:sz w:val="24"/>
        </w:rPr>
      </w:pPr>
    </w:p>
    <w:p w14:paraId="6D0AB1EB" w14:textId="77777777" w:rsidR="007A1F6A" w:rsidRPr="00D90E14" w:rsidRDefault="007A1F6A" w:rsidP="007A1F6A">
      <w:pPr>
        <w:rPr>
          <w:rFonts w:ascii="Times New Roman" w:hAnsi="Times New Roman" w:cs="Times New Roman"/>
          <w:sz w:val="24"/>
        </w:rPr>
      </w:pPr>
    </w:p>
    <w:p w14:paraId="17D43F01" w14:textId="1DC6D03D" w:rsidR="002D5782" w:rsidRPr="00D90E14" w:rsidRDefault="00242973" w:rsidP="00564BB4">
      <w:pPr>
        <w:ind w:firstLine="420"/>
        <w:rPr>
          <w:rFonts w:ascii="Times New Roman" w:hAnsi="Times New Roman" w:cs="Times New Roman"/>
          <w:sz w:val="24"/>
        </w:rPr>
      </w:pPr>
      <w:r w:rsidRPr="00D90E14">
        <w:rPr>
          <w:rFonts w:ascii="Times New Roman" w:hAnsi="Times New Roman" w:cs="Times New Roman"/>
          <w:sz w:val="24"/>
        </w:rPr>
        <w:t>2</w:t>
      </w:r>
      <w:r w:rsidR="002D5782" w:rsidRPr="00D90E14">
        <w:rPr>
          <w:rFonts w:ascii="Times New Roman" w:hAnsi="Times New Roman" w:cs="Times New Roman"/>
          <w:sz w:val="24"/>
        </w:rPr>
        <w:t>. TERMS OF USE</w:t>
      </w:r>
    </w:p>
    <w:p w14:paraId="6F0A1B79" w14:textId="77777777" w:rsidR="00564BB4" w:rsidRPr="00D90E14" w:rsidRDefault="00564BB4" w:rsidP="00564BB4">
      <w:pPr>
        <w:rPr>
          <w:rFonts w:ascii="Times New Roman" w:hAnsi="Times New Roman" w:cs="Times New Roman"/>
          <w:sz w:val="24"/>
        </w:rPr>
      </w:pPr>
      <w:r w:rsidRPr="00D90E14">
        <w:rPr>
          <w:rFonts w:ascii="Times New Roman" w:hAnsi="Times New Roman" w:cs="Times New Roman"/>
          <w:sz w:val="24"/>
        </w:rPr>
        <w:t>------------</w:t>
      </w:r>
    </w:p>
    <w:p w14:paraId="43FF0A32" w14:textId="42369605" w:rsidR="002D5782" w:rsidRDefault="000418D7" w:rsidP="000A3562">
      <w:pPr>
        <w:rPr>
          <w:rFonts w:ascii="Times New Roman" w:hAnsi="Times New Roman" w:cs="Times New Roman"/>
          <w:sz w:val="24"/>
        </w:rPr>
      </w:pPr>
      <w:r>
        <w:rPr>
          <w:rFonts w:ascii="Times New Roman" w:hAnsi="Times New Roman" w:cs="Times New Roman"/>
          <w:sz w:val="24"/>
        </w:rPr>
        <w:t>Dataset (</w:t>
      </w:r>
      <w:proofErr w:type="spellStart"/>
      <w:r>
        <w:rPr>
          <w:rFonts w:ascii="Times New Roman" w:hAnsi="Times New Roman" w:cs="Times New Roman"/>
          <w:sz w:val="24"/>
        </w:rPr>
        <w:t>radiocarbon_data</w:t>
      </w:r>
      <w:proofErr w:type="spellEnd"/>
      <w:r>
        <w:rPr>
          <w:rFonts w:ascii="Times New Roman" w:hAnsi="Times New Roman" w:cs="Times New Roman"/>
          <w:sz w:val="24"/>
        </w:rPr>
        <w:t xml:space="preserve">): </w:t>
      </w:r>
      <w:r w:rsidR="002D5782" w:rsidRPr="00D90E14">
        <w:rPr>
          <w:rFonts w:ascii="Times New Roman" w:hAnsi="Times New Roman" w:cs="Times New Roman"/>
          <w:sz w:val="24"/>
        </w:rPr>
        <w:t>Copyright 20</w:t>
      </w:r>
      <w:r w:rsidR="00AE6E05" w:rsidRPr="00D90E14">
        <w:rPr>
          <w:rFonts w:ascii="Times New Roman" w:hAnsi="Times New Roman" w:cs="Times New Roman"/>
          <w:sz w:val="24"/>
        </w:rPr>
        <w:t>21</w:t>
      </w:r>
      <w:r w:rsidR="002D5782" w:rsidRPr="00D90E14">
        <w:rPr>
          <w:rFonts w:ascii="Times New Roman" w:hAnsi="Times New Roman" w:cs="Times New Roman"/>
          <w:sz w:val="24"/>
        </w:rPr>
        <w:t xml:space="preserve"> </w:t>
      </w:r>
      <w:r w:rsidR="003F6DF9">
        <w:rPr>
          <w:rFonts w:ascii="Times New Roman" w:hAnsi="Times New Roman" w:cs="Times New Roman"/>
          <w:sz w:val="24"/>
        </w:rPr>
        <w:t xml:space="preserve">Luke Sweeney, </w:t>
      </w:r>
      <w:r w:rsidR="002D5782" w:rsidRPr="00D90E14">
        <w:rPr>
          <w:rFonts w:ascii="Times New Roman" w:hAnsi="Times New Roman" w:cs="Times New Roman"/>
          <w:sz w:val="24"/>
        </w:rPr>
        <w:t>University of Reading</w:t>
      </w:r>
      <w:r w:rsidR="003F6DF9">
        <w:rPr>
          <w:rFonts w:ascii="Times New Roman" w:hAnsi="Times New Roman" w:cs="Times New Roman"/>
          <w:sz w:val="24"/>
        </w:rPr>
        <w:t>, University of Bournemouth</w:t>
      </w:r>
      <w:r w:rsidR="00AE6E05" w:rsidRPr="00D90E14">
        <w:rPr>
          <w:rFonts w:ascii="Times New Roman" w:hAnsi="Times New Roman" w:cs="Times New Roman"/>
          <w:sz w:val="24"/>
        </w:rPr>
        <w:t>.</w:t>
      </w:r>
      <w:r w:rsidR="002D5782" w:rsidRPr="00D90E14">
        <w:rPr>
          <w:rFonts w:ascii="Times New Roman" w:hAnsi="Times New Roman" w:cs="Times New Roman"/>
          <w:sz w:val="24"/>
        </w:rPr>
        <w:t xml:space="preserve"> This dataset</w:t>
      </w:r>
      <w:r w:rsidR="001037E6">
        <w:rPr>
          <w:rFonts w:ascii="Times New Roman" w:hAnsi="Times New Roman" w:cs="Times New Roman"/>
          <w:sz w:val="24"/>
        </w:rPr>
        <w:t xml:space="preserve"> </w:t>
      </w:r>
      <w:r w:rsidR="002D5782" w:rsidRPr="00D90E14">
        <w:rPr>
          <w:rFonts w:ascii="Times New Roman" w:hAnsi="Times New Roman" w:cs="Times New Roman"/>
          <w:sz w:val="24"/>
        </w:rPr>
        <w:t xml:space="preserve">is licensed by the rights-holder(s) under a Creative Commons Attribution 4.0 International Licence: </w:t>
      </w:r>
      <w:r w:rsidR="0031179F" w:rsidRPr="00832656">
        <w:rPr>
          <w:rFonts w:asciiTheme="majorBidi" w:hAnsiTheme="majorBidi" w:cstheme="majorBidi"/>
          <w:sz w:val="24"/>
        </w:rPr>
        <w:t>https://doi.org/10.17864/1947.000340</w:t>
      </w:r>
      <w:r w:rsidR="002D5782" w:rsidRPr="00D90E14">
        <w:rPr>
          <w:rFonts w:ascii="Times New Roman" w:hAnsi="Times New Roman" w:cs="Times New Roman"/>
          <w:sz w:val="24"/>
        </w:rPr>
        <w:t>.</w:t>
      </w:r>
    </w:p>
    <w:p w14:paraId="715D5CD2" w14:textId="47201259" w:rsidR="00BC7037" w:rsidRDefault="00BC7037" w:rsidP="000A3562">
      <w:pPr>
        <w:rPr>
          <w:rFonts w:ascii="Times New Roman" w:hAnsi="Times New Roman" w:cs="Times New Roman"/>
          <w:sz w:val="24"/>
        </w:rPr>
      </w:pPr>
    </w:p>
    <w:p w14:paraId="346CCE1A" w14:textId="1A54856C" w:rsidR="00BC7037" w:rsidRPr="00BC7037" w:rsidRDefault="00BC7037" w:rsidP="000A3562">
      <w:pPr>
        <w:rPr>
          <w:rFonts w:ascii="Times New Roman" w:hAnsi="Times New Roman" w:cs="Times New Roman"/>
          <w:sz w:val="24"/>
        </w:rPr>
      </w:pPr>
      <w:r w:rsidRPr="00BC7037">
        <w:rPr>
          <w:rFonts w:ascii="Times New Roman" w:hAnsi="Times New Roman" w:cs="Times New Roman"/>
          <w:sz w:val="24"/>
        </w:rPr>
        <w:t>Code: (</w:t>
      </w:r>
      <w:r w:rsidR="00300BD9">
        <w:rPr>
          <w:rFonts w:ascii="Times New Roman" w:hAnsi="Times New Roman" w:cs="Times New Roman"/>
          <w:sz w:val="24"/>
          <w:lang w:val="fr-FR"/>
        </w:rPr>
        <w:t>R_CODE_TO_GENERATE_DATASET</w:t>
      </w:r>
      <w:r>
        <w:rPr>
          <w:rFonts w:ascii="Times New Roman" w:hAnsi="Times New Roman" w:cs="Times New Roman"/>
          <w:sz w:val="24"/>
        </w:rPr>
        <w:t>)</w:t>
      </w:r>
      <w:r w:rsidR="003F6DF9">
        <w:rPr>
          <w:rFonts w:ascii="Times New Roman" w:hAnsi="Times New Roman" w:cs="Times New Roman"/>
          <w:sz w:val="24"/>
        </w:rPr>
        <w:t xml:space="preserve">: Copyright 2021 Luke Sweeney. </w:t>
      </w:r>
      <w:r w:rsidR="00417DAF">
        <w:rPr>
          <w:rFonts w:ascii="Times New Roman" w:hAnsi="Times New Roman" w:cs="Times New Roman"/>
          <w:sz w:val="24"/>
        </w:rPr>
        <w:t xml:space="preserve">Source code is licensed under a </w:t>
      </w:r>
      <w:r w:rsidR="00410B8C">
        <w:rPr>
          <w:rFonts w:ascii="Times New Roman" w:hAnsi="Times New Roman" w:cs="Times New Roman"/>
          <w:sz w:val="24"/>
        </w:rPr>
        <w:t>GNU General Public License 3.0</w:t>
      </w:r>
      <w:r w:rsidR="00332E03">
        <w:rPr>
          <w:rFonts w:ascii="Times New Roman" w:hAnsi="Times New Roman" w:cs="Times New Roman"/>
          <w:sz w:val="24"/>
        </w:rPr>
        <w:t xml:space="preserve">: </w:t>
      </w:r>
      <w:r w:rsidR="00332E03" w:rsidRPr="00332E03">
        <w:rPr>
          <w:rFonts w:ascii="Times New Roman" w:hAnsi="Times New Roman" w:cs="Times New Roman"/>
          <w:sz w:val="24"/>
        </w:rPr>
        <w:t>https://www.gnu.org/licenses/gpl-3.0.en.html</w:t>
      </w:r>
      <w:r w:rsidR="00332E03">
        <w:rPr>
          <w:rFonts w:ascii="Times New Roman" w:hAnsi="Times New Roman" w:cs="Times New Roman"/>
          <w:sz w:val="24"/>
        </w:rPr>
        <w:t>.</w:t>
      </w:r>
    </w:p>
    <w:p w14:paraId="4D7A760A" w14:textId="77777777" w:rsidR="00B51ECB" w:rsidRPr="00BC7037" w:rsidRDefault="00B51ECB" w:rsidP="000A3562">
      <w:pPr>
        <w:rPr>
          <w:rFonts w:ascii="Times New Roman" w:hAnsi="Times New Roman" w:cs="Times New Roman"/>
          <w:sz w:val="24"/>
        </w:rPr>
      </w:pPr>
    </w:p>
    <w:p w14:paraId="41B363F1" w14:textId="77777777" w:rsidR="00B51ECB" w:rsidRPr="00BC7037" w:rsidRDefault="00B51ECB" w:rsidP="00242973">
      <w:pPr>
        <w:rPr>
          <w:rFonts w:ascii="Times New Roman" w:hAnsi="Times New Roman" w:cs="Times New Roman"/>
          <w:sz w:val="24"/>
        </w:rPr>
      </w:pPr>
    </w:p>
    <w:p w14:paraId="01EF3E4F" w14:textId="27748178" w:rsidR="00242973" w:rsidRPr="00B17A46" w:rsidRDefault="00242973" w:rsidP="00564BB4">
      <w:pPr>
        <w:ind w:firstLine="420"/>
        <w:rPr>
          <w:rFonts w:ascii="Times New Roman" w:hAnsi="Times New Roman" w:cs="Times New Roman"/>
          <w:sz w:val="24"/>
        </w:rPr>
      </w:pPr>
      <w:r w:rsidRPr="00B17A46">
        <w:rPr>
          <w:rFonts w:ascii="Times New Roman" w:hAnsi="Times New Roman" w:cs="Times New Roman"/>
          <w:sz w:val="24"/>
        </w:rPr>
        <w:t>3. PROJECT AND FUNDING INFORMATION</w:t>
      </w:r>
    </w:p>
    <w:p w14:paraId="71CCF37B" w14:textId="77777777" w:rsidR="00564BB4" w:rsidRPr="00D90E14" w:rsidRDefault="00564BB4" w:rsidP="00564BB4">
      <w:pPr>
        <w:rPr>
          <w:rFonts w:ascii="Times New Roman" w:hAnsi="Times New Roman" w:cs="Times New Roman"/>
          <w:sz w:val="24"/>
        </w:rPr>
      </w:pPr>
      <w:r w:rsidRPr="00D90E14">
        <w:rPr>
          <w:rFonts w:ascii="Times New Roman" w:hAnsi="Times New Roman" w:cs="Times New Roman"/>
          <w:sz w:val="24"/>
        </w:rPr>
        <w:t>------------</w:t>
      </w:r>
    </w:p>
    <w:p w14:paraId="00A40E2E" w14:textId="3E3AD2D9" w:rsidR="00242973" w:rsidRPr="00B17A46" w:rsidRDefault="00242973" w:rsidP="00B17A46">
      <w:pPr>
        <w:ind w:left="2520" w:hanging="2520"/>
        <w:rPr>
          <w:rFonts w:ascii="Times New Roman" w:hAnsi="Times New Roman" w:cs="Times New Roman"/>
          <w:sz w:val="24"/>
        </w:rPr>
      </w:pPr>
      <w:r w:rsidRPr="00B17A46">
        <w:rPr>
          <w:rFonts w:ascii="Times New Roman" w:hAnsi="Times New Roman" w:cs="Times New Roman"/>
          <w:b/>
          <w:bCs/>
          <w:sz w:val="24"/>
        </w:rPr>
        <w:t>Title:</w:t>
      </w:r>
      <w:r w:rsidRPr="00B17A46">
        <w:rPr>
          <w:rFonts w:ascii="Times New Roman" w:hAnsi="Times New Roman" w:cs="Times New Roman"/>
          <w:sz w:val="24"/>
        </w:rPr>
        <w:t xml:space="preserve"> </w:t>
      </w:r>
      <w:r w:rsidR="00B17A46" w:rsidRPr="00B17A46">
        <w:rPr>
          <w:rFonts w:ascii="Times New Roman" w:hAnsi="Times New Roman" w:cs="Times New Roman"/>
          <w:sz w:val="24"/>
        </w:rPr>
        <w:tab/>
      </w:r>
      <w:r w:rsidR="00F2275A" w:rsidRPr="00B17A46">
        <w:rPr>
          <w:rFonts w:ascii="Times New Roman" w:hAnsi="Times New Roman" w:cs="Times New Roman"/>
          <w:sz w:val="24"/>
        </w:rPr>
        <w:t xml:space="preserve">Holocene </w:t>
      </w:r>
      <w:r w:rsidR="005C20BF" w:rsidRPr="00B17A46">
        <w:rPr>
          <w:rFonts w:ascii="Times New Roman" w:hAnsi="Times New Roman" w:cs="Times New Roman"/>
          <w:sz w:val="24"/>
        </w:rPr>
        <w:t xml:space="preserve">archaeological </w:t>
      </w:r>
      <w:r w:rsidR="00F2275A" w:rsidRPr="00B17A46">
        <w:rPr>
          <w:rFonts w:ascii="Times New Roman" w:hAnsi="Times New Roman" w:cs="Times New Roman"/>
          <w:sz w:val="24"/>
        </w:rPr>
        <w:t>radiocarbon data of the Iberian Peninsula</w:t>
      </w:r>
    </w:p>
    <w:p w14:paraId="30C0A51F" w14:textId="6E3F8D07" w:rsidR="00242973" w:rsidRPr="00B17A46" w:rsidRDefault="00242973" w:rsidP="00242973">
      <w:pPr>
        <w:rPr>
          <w:rFonts w:ascii="Times New Roman" w:hAnsi="Times New Roman" w:cs="Times New Roman"/>
          <w:sz w:val="24"/>
        </w:rPr>
      </w:pPr>
      <w:r w:rsidRPr="00B17A46">
        <w:rPr>
          <w:rFonts w:ascii="Times New Roman" w:hAnsi="Times New Roman" w:cs="Times New Roman"/>
          <w:b/>
          <w:bCs/>
          <w:sz w:val="24"/>
        </w:rPr>
        <w:t>Dates:</w:t>
      </w:r>
      <w:r w:rsidRPr="00B17A46">
        <w:rPr>
          <w:rFonts w:ascii="Times New Roman" w:hAnsi="Times New Roman" w:cs="Times New Roman"/>
          <w:sz w:val="24"/>
        </w:rPr>
        <w:t xml:space="preserve"> </w:t>
      </w:r>
      <w:r w:rsidR="00B17A46" w:rsidRPr="00B17A46">
        <w:rPr>
          <w:rFonts w:ascii="Times New Roman" w:hAnsi="Times New Roman" w:cs="Times New Roman"/>
          <w:sz w:val="24"/>
        </w:rPr>
        <w:tab/>
      </w:r>
      <w:r w:rsidR="00B17A46" w:rsidRPr="00B17A46">
        <w:rPr>
          <w:rFonts w:ascii="Times New Roman" w:hAnsi="Times New Roman" w:cs="Times New Roman"/>
          <w:sz w:val="24"/>
        </w:rPr>
        <w:tab/>
      </w:r>
      <w:r w:rsidR="00B17A46" w:rsidRPr="00B17A46">
        <w:rPr>
          <w:rFonts w:ascii="Times New Roman" w:hAnsi="Times New Roman" w:cs="Times New Roman"/>
          <w:sz w:val="24"/>
        </w:rPr>
        <w:tab/>
      </w:r>
      <w:r w:rsidR="00B17A46" w:rsidRPr="00B17A46">
        <w:rPr>
          <w:rFonts w:ascii="Times New Roman" w:hAnsi="Times New Roman" w:cs="Times New Roman"/>
          <w:sz w:val="24"/>
        </w:rPr>
        <w:tab/>
      </w:r>
      <w:r w:rsidR="00B17A46" w:rsidRPr="00B17A46">
        <w:rPr>
          <w:rFonts w:ascii="Times New Roman" w:hAnsi="Times New Roman" w:cs="Times New Roman"/>
          <w:sz w:val="24"/>
        </w:rPr>
        <w:tab/>
        <w:t>2021</w:t>
      </w:r>
    </w:p>
    <w:p w14:paraId="2700BABB" w14:textId="51FBD063" w:rsidR="00B17A46" w:rsidRPr="00B17A46" w:rsidRDefault="00242973" w:rsidP="00B17A46">
      <w:pPr>
        <w:ind w:left="2520" w:hanging="2520"/>
        <w:rPr>
          <w:rFonts w:ascii="Times New Roman" w:hAnsi="Times New Roman" w:cs="Times New Roman"/>
          <w:color w:val="000000"/>
          <w:sz w:val="24"/>
        </w:rPr>
      </w:pPr>
      <w:r w:rsidRPr="00B17A46">
        <w:rPr>
          <w:rFonts w:ascii="Times New Roman" w:hAnsi="Times New Roman" w:cs="Times New Roman"/>
          <w:b/>
          <w:bCs/>
          <w:sz w:val="24"/>
        </w:rPr>
        <w:t>Funding organisation</w:t>
      </w:r>
      <w:r w:rsidR="00B17A46" w:rsidRPr="00B17A46">
        <w:rPr>
          <w:rFonts w:ascii="Times New Roman" w:hAnsi="Times New Roman" w:cs="Times New Roman"/>
          <w:b/>
          <w:bCs/>
          <w:sz w:val="24"/>
        </w:rPr>
        <w:t>s</w:t>
      </w:r>
      <w:r w:rsidRPr="00B17A46">
        <w:rPr>
          <w:rFonts w:ascii="Times New Roman" w:hAnsi="Times New Roman" w:cs="Times New Roman"/>
          <w:b/>
          <w:bCs/>
          <w:sz w:val="24"/>
        </w:rPr>
        <w:t>:</w:t>
      </w:r>
      <w:r w:rsidR="00B17A46" w:rsidRPr="00B17A46">
        <w:rPr>
          <w:rFonts w:ascii="Times New Roman" w:hAnsi="Times New Roman" w:cs="Times New Roman"/>
          <w:sz w:val="24"/>
        </w:rPr>
        <w:tab/>
        <w:t xml:space="preserve">Leverhulme </w:t>
      </w:r>
      <w:r w:rsidR="00B17A46" w:rsidRPr="00B17A46">
        <w:rPr>
          <w:rFonts w:ascii="Times New Roman" w:hAnsi="Times New Roman" w:cs="Times New Roman"/>
          <w:color w:val="000000"/>
          <w:sz w:val="24"/>
        </w:rPr>
        <w:t>Centre for Wildfires, Environment and Society, through the Leverhulme Trust (grant: RC-2018-023</w:t>
      </w:r>
      <w:proofErr w:type="gramStart"/>
      <w:r w:rsidR="00B17A46" w:rsidRPr="00B17A46">
        <w:rPr>
          <w:rFonts w:ascii="Times New Roman" w:hAnsi="Times New Roman" w:cs="Times New Roman"/>
          <w:color w:val="000000"/>
          <w:sz w:val="24"/>
        </w:rPr>
        <w:t>);</w:t>
      </w:r>
      <w:proofErr w:type="gramEnd"/>
    </w:p>
    <w:p w14:paraId="7D5AF44C" w14:textId="2E86737E" w:rsidR="00B17A46" w:rsidRPr="00B17A46" w:rsidRDefault="00B17A46" w:rsidP="00B17A46">
      <w:pPr>
        <w:ind w:left="2520" w:hanging="2520"/>
        <w:rPr>
          <w:rFonts w:ascii="Times New Roman" w:hAnsi="Times New Roman" w:cs="Times New Roman"/>
          <w:sz w:val="24"/>
        </w:rPr>
      </w:pPr>
      <w:r w:rsidRPr="00B17A46">
        <w:rPr>
          <w:rFonts w:ascii="Times New Roman" w:hAnsi="Times New Roman" w:cs="Times New Roman"/>
          <w:color w:val="000000"/>
          <w:sz w:val="24"/>
        </w:rPr>
        <w:tab/>
        <w:t xml:space="preserve">ERC, </w:t>
      </w:r>
      <w:r>
        <w:rPr>
          <w:rFonts w:ascii="Times New Roman" w:hAnsi="Times New Roman" w:cs="Times New Roman"/>
          <w:color w:val="000000"/>
          <w:sz w:val="24"/>
        </w:rPr>
        <w:t xml:space="preserve">through the </w:t>
      </w:r>
      <w:r w:rsidRPr="00B17A46">
        <w:rPr>
          <w:rFonts w:ascii="Times New Roman" w:hAnsi="Times New Roman" w:cs="Times New Roman"/>
          <w:color w:val="000000"/>
          <w:sz w:val="24"/>
        </w:rPr>
        <w:t xml:space="preserve">ERC-funded </w:t>
      </w:r>
      <w:r w:rsidRPr="00B17A46">
        <w:rPr>
          <w:rFonts w:ascii="Times New Roman" w:hAnsi="Times New Roman" w:cs="Times New Roman"/>
          <w:sz w:val="24"/>
        </w:rPr>
        <w:t>project GC 2.0 (Global Change 2.0: Unlocking the past for a clearer future; grant number 694481</w:t>
      </w:r>
    </w:p>
    <w:p w14:paraId="2097B381" w14:textId="77777777" w:rsidR="00B17A46" w:rsidRPr="00B17A46" w:rsidRDefault="00B17A46" w:rsidP="00B17A46">
      <w:pPr>
        <w:rPr>
          <w:rFonts w:ascii="Times New Roman" w:hAnsi="Times New Roman" w:cs="Times New Roman"/>
          <w:sz w:val="24"/>
        </w:rPr>
      </w:pPr>
    </w:p>
    <w:p w14:paraId="243EBF4B" w14:textId="620854B3" w:rsidR="00242973" w:rsidRPr="00B17A46" w:rsidRDefault="00242973" w:rsidP="00242973">
      <w:pPr>
        <w:rPr>
          <w:rFonts w:ascii="Times New Roman" w:hAnsi="Times New Roman" w:cs="Times New Roman"/>
          <w:sz w:val="24"/>
        </w:rPr>
      </w:pPr>
    </w:p>
    <w:p w14:paraId="18E87822" w14:textId="77777777" w:rsidR="002D5782" w:rsidRPr="00564BB4" w:rsidRDefault="002D5782" w:rsidP="00564BB4">
      <w:pPr>
        <w:ind w:firstLine="420"/>
        <w:rPr>
          <w:rFonts w:ascii="Times New Roman" w:hAnsi="Times New Roman" w:cs="Times New Roman"/>
          <w:sz w:val="24"/>
        </w:rPr>
      </w:pPr>
      <w:r w:rsidRPr="00564BB4">
        <w:rPr>
          <w:rFonts w:ascii="Times New Roman" w:hAnsi="Times New Roman" w:cs="Times New Roman"/>
          <w:sz w:val="24"/>
        </w:rPr>
        <w:t>4. CONTENTS</w:t>
      </w:r>
    </w:p>
    <w:p w14:paraId="5EA59FB5" w14:textId="77777777" w:rsidR="00564BB4" w:rsidRPr="00D90E14" w:rsidRDefault="00564BB4" w:rsidP="00564BB4">
      <w:pPr>
        <w:rPr>
          <w:rFonts w:ascii="Times New Roman" w:hAnsi="Times New Roman" w:cs="Times New Roman"/>
          <w:sz w:val="24"/>
        </w:rPr>
      </w:pPr>
      <w:r w:rsidRPr="00D90E14">
        <w:rPr>
          <w:rFonts w:ascii="Times New Roman" w:hAnsi="Times New Roman" w:cs="Times New Roman"/>
          <w:sz w:val="24"/>
        </w:rPr>
        <w:t>------------</w:t>
      </w:r>
    </w:p>
    <w:p w14:paraId="5A3AB002" w14:textId="77777777" w:rsidR="00832656" w:rsidRDefault="002D5782" w:rsidP="002D5782">
      <w:pPr>
        <w:rPr>
          <w:rFonts w:ascii="Times New Roman" w:hAnsi="Times New Roman" w:cs="Times New Roman"/>
          <w:sz w:val="24"/>
          <w:lang w:val="fr-FR"/>
        </w:rPr>
      </w:pPr>
      <w:r w:rsidRPr="0031179F">
        <w:rPr>
          <w:rFonts w:ascii="Times New Roman" w:hAnsi="Times New Roman" w:cs="Times New Roman"/>
          <w:b/>
          <w:bCs/>
          <w:sz w:val="24"/>
          <w:lang w:val="fr-FR"/>
        </w:rPr>
        <w:t xml:space="preserve">File </w:t>
      </w:r>
      <w:proofErr w:type="gramStart"/>
      <w:r w:rsidRPr="0031179F">
        <w:rPr>
          <w:rFonts w:ascii="Times New Roman" w:hAnsi="Times New Roman" w:cs="Times New Roman"/>
          <w:b/>
          <w:bCs/>
          <w:sz w:val="24"/>
          <w:lang w:val="fr-FR"/>
        </w:rPr>
        <w:t>listing:</w:t>
      </w:r>
      <w:proofErr w:type="gramEnd"/>
      <w:r w:rsidR="00D65DB6" w:rsidRPr="0031179F">
        <w:rPr>
          <w:rFonts w:ascii="Times New Roman" w:hAnsi="Times New Roman" w:cs="Times New Roman"/>
          <w:sz w:val="24"/>
          <w:lang w:val="fr-FR"/>
        </w:rPr>
        <w:t xml:space="preserve"> </w:t>
      </w:r>
      <w:r w:rsidR="00D65DB6" w:rsidRPr="0031179F">
        <w:rPr>
          <w:rFonts w:ascii="Times New Roman" w:hAnsi="Times New Roman" w:cs="Times New Roman"/>
          <w:sz w:val="24"/>
          <w:lang w:val="fr-FR"/>
        </w:rPr>
        <w:tab/>
      </w:r>
      <w:r w:rsidR="00D65DB6" w:rsidRPr="0031179F">
        <w:rPr>
          <w:rFonts w:ascii="Times New Roman" w:hAnsi="Times New Roman" w:cs="Times New Roman"/>
          <w:sz w:val="24"/>
          <w:lang w:val="fr-FR"/>
        </w:rPr>
        <w:tab/>
      </w:r>
      <w:r w:rsidR="00D65DB6" w:rsidRPr="0031179F">
        <w:rPr>
          <w:rFonts w:ascii="Times New Roman" w:hAnsi="Times New Roman" w:cs="Times New Roman"/>
          <w:sz w:val="24"/>
          <w:lang w:val="fr-FR"/>
        </w:rPr>
        <w:tab/>
      </w:r>
      <w:r w:rsidR="00FF2CBD" w:rsidRPr="0031179F">
        <w:rPr>
          <w:rFonts w:ascii="Times New Roman" w:hAnsi="Times New Roman" w:cs="Times New Roman"/>
          <w:sz w:val="24"/>
          <w:lang w:val="fr-FR"/>
        </w:rPr>
        <w:t>radiocarbon_data</w:t>
      </w:r>
      <w:r w:rsidRPr="0031179F">
        <w:rPr>
          <w:rFonts w:ascii="Times New Roman" w:hAnsi="Times New Roman" w:cs="Times New Roman"/>
          <w:sz w:val="24"/>
          <w:lang w:val="fr-FR"/>
        </w:rPr>
        <w:t>.csv</w:t>
      </w:r>
      <w:r w:rsidR="00D65DB6" w:rsidRPr="0031179F">
        <w:rPr>
          <w:rFonts w:ascii="Times New Roman" w:hAnsi="Times New Roman" w:cs="Times New Roman"/>
          <w:sz w:val="24"/>
          <w:lang w:val="fr-FR"/>
        </w:rPr>
        <w:t>;</w:t>
      </w:r>
      <w:r w:rsidR="00832656">
        <w:rPr>
          <w:rFonts w:ascii="Times New Roman" w:hAnsi="Times New Roman" w:cs="Times New Roman"/>
          <w:sz w:val="24"/>
          <w:lang w:val="fr-FR"/>
        </w:rPr>
        <w:t xml:space="preserve"> </w:t>
      </w:r>
    </w:p>
    <w:p w14:paraId="25B7CE00" w14:textId="187F23A5" w:rsidR="006757E2" w:rsidRPr="0031179F" w:rsidRDefault="00832656" w:rsidP="00832656">
      <w:pPr>
        <w:ind w:left="2100" w:firstLine="420"/>
        <w:rPr>
          <w:rFonts w:ascii="Times New Roman" w:hAnsi="Times New Roman" w:cs="Times New Roman"/>
          <w:sz w:val="24"/>
          <w:lang w:val="fr-FR"/>
        </w:rPr>
      </w:pPr>
      <w:r>
        <w:rPr>
          <w:rFonts w:ascii="Times New Roman" w:hAnsi="Times New Roman" w:cs="Times New Roman"/>
          <w:sz w:val="24"/>
          <w:lang w:val="fr-FR"/>
        </w:rPr>
        <w:t>R_CODE_TO_GENERATE_DATASET.docx</w:t>
      </w:r>
    </w:p>
    <w:p w14:paraId="51D00FD3" w14:textId="77777777" w:rsidR="00D65DB6" w:rsidRPr="0031179F" w:rsidRDefault="00D65DB6" w:rsidP="002D5782">
      <w:pPr>
        <w:rPr>
          <w:rFonts w:ascii="Times New Roman" w:hAnsi="Times New Roman" w:cs="Times New Roman"/>
          <w:sz w:val="24"/>
          <w:lang w:val="fr-FR"/>
        </w:rPr>
      </w:pPr>
    </w:p>
    <w:p w14:paraId="4A1D148E" w14:textId="4494AEF3" w:rsidR="00750F87" w:rsidRDefault="003B61B2" w:rsidP="002D5782">
      <w:pPr>
        <w:rPr>
          <w:rFonts w:ascii="Times New Roman" w:hAnsi="Times New Roman" w:cs="Times New Roman"/>
          <w:sz w:val="24"/>
        </w:rPr>
      </w:pPr>
      <w:r w:rsidRPr="00B17A46">
        <w:rPr>
          <w:rFonts w:ascii="Times New Roman" w:hAnsi="Times New Roman" w:cs="Times New Roman"/>
          <w:b/>
          <w:bCs/>
          <w:sz w:val="24"/>
        </w:rPr>
        <w:t xml:space="preserve">Number of </w:t>
      </w:r>
      <w:r w:rsidR="00750F87" w:rsidRPr="00B17A46">
        <w:rPr>
          <w:rFonts w:ascii="Times New Roman" w:hAnsi="Times New Roman" w:cs="Times New Roman"/>
          <w:b/>
          <w:bCs/>
          <w:sz w:val="24"/>
        </w:rPr>
        <w:t>items:</w:t>
      </w:r>
      <w:r w:rsidR="00750F87">
        <w:rPr>
          <w:rFonts w:ascii="Times New Roman" w:hAnsi="Times New Roman" w:cs="Times New Roman"/>
          <w:sz w:val="24"/>
        </w:rPr>
        <w:tab/>
      </w:r>
      <w:r w:rsidR="001107CA">
        <w:rPr>
          <w:rFonts w:ascii="Times New Roman" w:hAnsi="Times New Roman" w:cs="Times New Roman"/>
          <w:sz w:val="24"/>
        </w:rPr>
        <w:tab/>
      </w:r>
      <w:r w:rsidR="00750F87">
        <w:rPr>
          <w:rFonts w:ascii="Times New Roman" w:hAnsi="Times New Roman" w:cs="Times New Roman"/>
          <w:sz w:val="24"/>
        </w:rPr>
        <w:t>6,34</w:t>
      </w:r>
      <w:r w:rsidR="002160AD">
        <w:rPr>
          <w:rFonts w:ascii="Times New Roman" w:hAnsi="Times New Roman" w:cs="Times New Roman"/>
          <w:sz w:val="24"/>
        </w:rPr>
        <w:t>3</w:t>
      </w:r>
    </w:p>
    <w:p w14:paraId="1A6C8A82" w14:textId="77777777" w:rsidR="00750F87" w:rsidRDefault="00750F87" w:rsidP="002D5782">
      <w:pPr>
        <w:rPr>
          <w:rFonts w:ascii="Times New Roman" w:hAnsi="Times New Roman" w:cs="Times New Roman"/>
          <w:sz w:val="24"/>
        </w:rPr>
      </w:pPr>
    </w:p>
    <w:p w14:paraId="1EC218B6" w14:textId="1D0CC4E0" w:rsidR="00D65DB6" w:rsidRPr="00B17A46" w:rsidRDefault="00750F87" w:rsidP="002D5782">
      <w:pPr>
        <w:rPr>
          <w:rFonts w:ascii="Times New Roman" w:hAnsi="Times New Roman" w:cs="Times New Roman"/>
          <w:b/>
          <w:bCs/>
          <w:sz w:val="24"/>
        </w:rPr>
      </w:pPr>
      <w:r w:rsidRPr="00B17A46">
        <w:rPr>
          <w:rFonts w:ascii="Times New Roman" w:hAnsi="Times New Roman" w:cs="Times New Roman"/>
          <w:b/>
          <w:bCs/>
          <w:sz w:val="24"/>
        </w:rPr>
        <w:t>Variables:</w:t>
      </w:r>
      <w:r w:rsidRPr="00B17A46">
        <w:rPr>
          <w:rFonts w:ascii="Times New Roman" w:hAnsi="Times New Roman" w:cs="Times New Roman"/>
          <w:b/>
          <w:bCs/>
          <w:sz w:val="24"/>
        </w:rPr>
        <w:tab/>
      </w:r>
    </w:p>
    <w:p w14:paraId="5E64E6F5" w14:textId="1986421B" w:rsidR="002B6311" w:rsidRPr="00D90E14" w:rsidRDefault="002B6311" w:rsidP="002D5782">
      <w:pPr>
        <w:rPr>
          <w:rFonts w:ascii="Times New Roman" w:hAnsi="Times New Roman" w:cs="Times New Roman"/>
          <w:sz w:val="24"/>
        </w:rPr>
      </w:pPr>
    </w:p>
    <w:p w14:paraId="69B34039" w14:textId="51034279" w:rsidR="007C016F" w:rsidRPr="00D90E14" w:rsidRDefault="007C016F" w:rsidP="00750F87">
      <w:pPr>
        <w:ind w:left="2520" w:hanging="2100"/>
        <w:rPr>
          <w:rFonts w:ascii="Times New Roman" w:eastAsia="Times New Roman" w:hAnsi="Times New Roman" w:cs="Times New Roman"/>
          <w:color w:val="000000"/>
          <w:kern w:val="0"/>
          <w:sz w:val="24"/>
          <w:lang w:eastAsia="en-GB"/>
        </w:rPr>
      </w:pPr>
      <w:r w:rsidRPr="007D0677">
        <w:rPr>
          <w:rFonts w:ascii="Times New Roman" w:eastAsia="Times New Roman" w:hAnsi="Times New Roman" w:cs="Times New Roman"/>
          <w:color w:val="000000"/>
          <w:kern w:val="0"/>
          <w:sz w:val="24"/>
          <w:lang w:eastAsia="en-GB"/>
        </w:rPr>
        <w:t>c14_age</w:t>
      </w:r>
      <w:r w:rsidR="00DE4C82" w:rsidRPr="00D90E14">
        <w:rPr>
          <w:rFonts w:ascii="Times New Roman" w:eastAsia="Times New Roman" w:hAnsi="Times New Roman" w:cs="Times New Roman"/>
          <w:color w:val="000000"/>
          <w:kern w:val="0"/>
          <w:sz w:val="24"/>
          <w:lang w:eastAsia="en-GB"/>
        </w:rPr>
        <w:t xml:space="preserve">: </w:t>
      </w:r>
      <w:r w:rsidR="00006A17" w:rsidRPr="00D90E14">
        <w:rPr>
          <w:rFonts w:ascii="Times New Roman" w:eastAsia="Times New Roman" w:hAnsi="Times New Roman" w:cs="Times New Roman"/>
          <w:color w:val="000000"/>
          <w:kern w:val="0"/>
          <w:sz w:val="24"/>
          <w:lang w:eastAsia="en-GB"/>
        </w:rPr>
        <w:tab/>
      </w:r>
      <w:r w:rsidR="00775F2D" w:rsidRPr="00D90E14">
        <w:rPr>
          <w:rFonts w:ascii="Times New Roman" w:eastAsia="Times New Roman" w:hAnsi="Times New Roman" w:cs="Times New Roman"/>
          <w:color w:val="000000"/>
          <w:kern w:val="0"/>
          <w:sz w:val="24"/>
          <w:lang w:eastAsia="en-GB"/>
        </w:rPr>
        <w:t xml:space="preserve">age of object based on </w:t>
      </w:r>
      <w:r w:rsidR="00435641" w:rsidRPr="00D90E14">
        <w:rPr>
          <w:rFonts w:ascii="Times New Roman" w:eastAsia="Times New Roman" w:hAnsi="Times New Roman" w:cs="Times New Roman"/>
          <w:color w:val="000000"/>
          <w:kern w:val="0"/>
          <w:sz w:val="24"/>
          <w:lang w:eastAsia="en-GB"/>
        </w:rPr>
        <w:t xml:space="preserve">measurements of </w:t>
      </w:r>
      <w:r w:rsidR="007A5820" w:rsidRPr="00D90E14">
        <w:rPr>
          <w:rFonts w:ascii="Times New Roman" w:eastAsia="Times New Roman" w:hAnsi="Times New Roman" w:cs="Times New Roman"/>
          <w:color w:val="000000"/>
          <w:kern w:val="0"/>
          <w:sz w:val="24"/>
          <w:lang w:eastAsia="en-GB"/>
        </w:rPr>
        <w:t>stable</w:t>
      </w:r>
      <w:r w:rsidR="00303BDC" w:rsidRPr="00D90E14">
        <w:rPr>
          <w:rFonts w:ascii="Times New Roman" w:eastAsia="Times New Roman" w:hAnsi="Times New Roman" w:cs="Times New Roman"/>
          <w:color w:val="000000"/>
          <w:kern w:val="0"/>
          <w:sz w:val="24"/>
          <w:lang w:eastAsia="en-GB"/>
        </w:rPr>
        <w:t xml:space="preserve"> (</w:t>
      </w:r>
      <w:r w:rsidR="00173F1C" w:rsidRPr="00D90E14">
        <w:rPr>
          <w:rFonts w:ascii="Times New Roman" w:eastAsia="Times New Roman" w:hAnsi="Times New Roman" w:cs="Times New Roman"/>
          <w:color w:val="000000"/>
          <w:kern w:val="0"/>
          <w:sz w:val="24"/>
          <w:vertAlign w:val="superscript"/>
          <w:lang w:eastAsia="en-GB"/>
        </w:rPr>
        <w:t>12</w:t>
      </w:r>
      <w:r w:rsidR="00173F1C" w:rsidRPr="00D90E14">
        <w:rPr>
          <w:rFonts w:ascii="Times New Roman" w:eastAsia="Times New Roman" w:hAnsi="Times New Roman" w:cs="Times New Roman"/>
          <w:color w:val="000000"/>
          <w:kern w:val="0"/>
          <w:sz w:val="24"/>
          <w:lang w:eastAsia="en-GB"/>
        </w:rPr>
        <w:t>C</w:t>
      </w:r>
      <w:r w:rsidR="007A5820" w:rsidRPr="00D90E14">
        <w:rPr>
          <w:rFonts w:ascii="Times New Roman" w:eastAsia="Times New Roman" w:hAnsi="Times New Roman" w:cs="Times New Roman"/>
          <w:color w:val="000000"/>
          <w:kern w:val="0"/>
          <w:sz w:val="24"/>
          <w:lang w:eastAsia="en-GB"/>
        </w:rPr>
        <w:t xml:space="preserve"> and unstable </w:t>
      </w:r>
      <w:r w:rsidR="00E15FA2" w:rsidRPr="00D90E14">
        <w:rPr>
          <w:rFonts w:ascii="Times New Roman" w:eastAsia="Times New Roman" w:hAnsi="Times New Roman" w:cs="Times New Roman"/>
          <w:color w:val="000000"/>
          <w:kern w:val="0"/>
          <w:sz w:val="24"/>
          <w:lang w:eastAsia="en-GB"/>
        </w:rPr>
        <w:t>(</w:t>
      </w:r>
      <w:r w:rsidR="00173F1C" w:rsidRPr="00D90E14">
        <w:rPr>
          <w:rFonts w:ascii="Times New Roman" w:eastAsia="Times New Roman" w:hAnsi="Times New Roman" w:cs="Times New Roman"/>
          <w:color w:val="000000"/>
          <w:kern w:val="0"/>
          <w:sz w:val="24"/>
          <w:vertAlign w:val="superscript"/>
          <w:lang w:eastAsia="en-GB"/>
        </w:rPr>
        <w:t>14</w:t>
      </w:r>
      <w:r w:rsidR="00173F1C" w:rsidRPr="00D90E14">
        <w:rPr>
          <w:rFonts w:ascii="Times New Roman" w:eastAsia="Times New Roman" w:hAnsi="Times New Roman" w:cs="Times New Roman"/>
          <w:color w:val="000000"/>
          <w:kern w:val="0"/>
          <w:sz w:val="24"/>
          <w:lang w:eastAsia="en-GB"/>
        </w:rPr>
        <w:t>C</w:t>
      </w:r>
      <w:r w:rsidR="00E15FA2" w:rsidRPr="00D90E14">
        <w:rPr>
          <w:rFonts w:ascii="Times New Roman" w:eastAsia="Times New Roman" w:hAnsi="Times New Roman" w:cs="Times New Roman"/>
          <w:color w:val="000000"/>
          <w:kern w:val="0"/>
          <w:sz w:val="24"/>
          <w:lang w:eastAsia="en-GB"/>
        </w:rPr>
        <w:t xml:space="preserve">) </w:t>
      </w:r>
      <w:r w:rsidR="007A5820" w:rsidRPr="00D90E14">
        <w:rPr>
          <w:rFonts w:ascii="Times New Roman" w:eastAsia="Times New Roman" w:hAnsi="Times New Roman" w:cs="Times New Roman"/>
          <w:color w:val="000000"/>
          <w:kern w:val="0"/>
          <w:sz w:val="24"/>
          <w:lang w:eastAsia="en-GB"/>
        </w:rPr>
        <w:t>isotop</w:t>
      </w:r>
      <w:r w:rsidR="00EF339F" w:rsidRPr="00D90E14">
        <w:rPr>
          <w:rFonts w:ascii="Times New Roman" w:eastAsia="Times New Roman" w:hAnsi="Times New Roman" w:cs="Times New Roman"/>
          <w:color w:val="000000"/>
          <w:kern w:val="0"/>
          <w:sz w:val="24"/>
          <w:lang w:eastAsia="en-GB"/>
        </w:rPr>
        <w:t>es of carbon</w:t>
      </w:r>
    </w:p>
    <w:p w14:paraId="01D9292D" w14:textId="20DCC386" w:rsidR="00006A17" w:rsidRPr="00D90E14" w:rsidRDefault="00006A17" w:rsidP="00750F87">
      <w:pPr>
        <w:ind w:firstLine="420"/>
        <w:rPr>
          <w:rFonts w:ascii="Times New Roman" w:eastAsia="Times New Roman" w:hAnsi="Times New Roman" w:cs="Times New Roman"/>
          <w:color w:val="000000"/>
          <w:kern w:val="0"/>
          <w:sz w:val="24"/>
          <w:lang w:eastAsia="en-GB"/>
        </w:rPr>
      </w:pPr>
      <w:r w:rsidRPr="00D90E14">
        <w:rPr>
          <w:rFonts w:ascii="Times New Roman" w:eastAsia="Times New Roman" w:hAnsi="Times New Roman" w:cs="Times New Roman"/>
          <w:color w:val="000000"/>
          <w:kern w:val="0"/>
          <w:sz w:val="24"/>
          <w:lang w:eastAsia="en-GB"/>
        </w:rPr>
        <w:t xml:space="preserve">c14_std: </w:t>
      </w:r>
      <w:r w:rsidRPr="00D90E14">
        <w:rPr>
          <w:rFonts w:ascii="Times New Roman" w:eastAsia="Times New Roman" w:hAnsi="Times New Roman" w:cs="Times New Roman"/>
          <w:color w:val="000000"/>
          <w:kern w:val="0"/>
          <w:sz w:val="24"/>
          <w:lang w:eastAsia="en-GB"/>
        </w:rPr>
        <w:tab/>
      </w:r>
      <w:r w:rsidRPr="00D90E14">
        <w:rPr>
          <w:rFonts w:ascii="Times New Roman" w:eastAsia="Times New Roman" w:hAnsi="Times New Roman" w:cs="Times New Roman"/>
          <w:color w:val="000000"/>
          <w:kern w:val="0"/>
          <w:sz w:val="24"/>
          <w:lang w:eastAsia="en-GB"/>
        </w:rPr>
        <w:tab/>
      </w:r>
      <w:r w:rsidRPr="00D90E14">
        <w:rPr>
          <w:rFonts w:ascii="Times New Roman" w:eastAsia="Times New Roman" w:hAnsi="Times New Roman" w:cs="Times New Roman"/>
          <w:color w:val="000000"/>
          <w:kern w:val="0"/>
          <w:sz w:val="24"/>
          <w:lang w:eastAsia="en-GB"/>
        </w:rPr>
        <w:tab/>
      </w:r>
      <w:r w:rsidR="00EB7B14" w:rsidRPr="00D90E14">
        <w:rPr>
          <w:rFonts w:ascii="Times New Roman" w:eastAsia="Times New Roman" w:hAnsi="Times New Roman" w:cs="Times New Roman"/>
          <w:color w:val="000000"/>
          <w:kern w:val="0"/>
          <w:sz w:val="24"/>
          <w:lang w:eastAsia="en-GB"/>
        </w:rPr>
        <w:t xml:space="preserve">single standard deviation </w:t>
      </w:r>
      <w:r w:rsidR="00604F24" w:rsidRPr="00D90E14">
        <w:rPr>
          <w:rFonts w:ascii="Times New Roman" w:eastAsia="Times New Roman" w:hAnsi="Times New Roman" w:cs="Times New Roman"/>
          <w:color w:val="000000"/>
          <w:kern w:val="0"/>
          <w:sz w:val="24"/>
          <w:lang w:eastAsia="en-GB"/>
        </w:rPr>
        <w:t>of c14_age</w:t>
      </w:r>
    </w:p>
    <w:p w14:paraId="0F848F2E" w14:textId="511827B9" w:rsidR="00DE4C82" w:rsidRPr="00D90E14" w:rsidRDefault="00DE4C82" w:rsidP="00750F87">
      <w:pPr>
        <w:ind w:firstLine="420"/>
        <w:rPr>
          <w:rFonts w:ascii="Times New Roman" w:eastAsia="Times New Roman" w:hAnsi="Times New Roman" w:cs="Times New Roman"/>
          <w:color w:val="000000"/>
          <w:kern w:val="0"/>
          <w:sz w:val="24"/>
          <w:lang w:eastAsia="en-GB"/>
        </w:rPr>
      </w:pPr>
      <w:r w:rsidRPr="00D90E14">
        <w:rPr>
          <w:rFonts w:ascii="Times New Roman" w:eastAsia="Times New Roman" w:hAnsi="Times New Roman" w:cs="Times New Roman"/>
          <w:color w:val="000000"/>
          <w:kern w:val="0"/>
          <w:sz w:val="24"/>
          <w:lang w:eastAsia="en-GB"/>
        </w:rPr>
        <w:t>longitude:</w:t>
      </w:r>
      <w:r w:rsidR="00006A17" w:rsidRPr="00D90E14">
        <w:rPr>
          <w:rFonts w:ascii="Times New Roman" w:eastAsia="Times New Roman" w:hAnsi="Times New Roman" w:cs="Times New Roman"/>
          <w:color w:val="000000"/>
          <w:kern w:val="0"/>
          <w:sz w:val="24"/>
          <w:lang w:eastAsia="en-GB"/>
        </w:rPr>
        <w:tab/>
      </w:r>
      <w:r w:rsidR="00006A17" w:rsidRPr="00D90E14">
        <w:rPr>
          <w:rFonts w:ascii="Times New Roman" w:eastAsia="Times New Roman" w:hAnsi="Times New Roman" w:cs="Times New Roman"/>
          <w:color w:val="000000"/>
          <w:kern w:val="0"/>
          <w:sz w:val="24"/>
          <w:lang w:eastAsia="en-GB"/>
        </w:rPr>
        <w:tab/>
      </w:r>
      <w:r w:rsidR="00006A17" w:rsidRPr="00D90E14">
        <w:rPr>
          <w:rFonts w:ascii="Times New Roman" w:eastAsia="Times New Roman" w:hAnsi="Times New Roman" w:cs="Times New Roman"/>
          <w:color w:val="000000"/>
          <w:kern w:val="0"/>
          <w:sz w:val="24"/>
          <w:lang w:eastAsia="en-GB"/>
        </w:rPr>
        <w:tab/>
      </w:r>
      <w:r w:rsidR="000B14C1" w:rsidRPr="00D90E14">
        <w:rPr>
          <w:rFonts w:ascii="Times New Roman" w:hAnsi="Times New Roman" w:cs="Times New Roman"/>
          <w:sz w:val="24"/>
          <w:lang w:val="en-US"/>
        </w:rPr>
        <w:t>degrees decimal where +</w:t>
      </w:r>
      <w:proofErr w:type="spellStart"/>
      <w:r w:rsidR="000B14C1" w:rsidRPr="00D90E14">
        <w:rPr>
          <w:rFonts w:ascii="Times New Roman" w:hAnsi="Times New Roman" w:cs="Times New Roman"/>
          <w:sz w:val="24"/>
          <w:lang w:val="en-US"/>
        </w:rPr>
        <w:t>ve</w:t>
      </w:r>
      <w:proofErr w:type="spellEnd"/>
      <w:r w:rsidR="000B14C1" w:rsidRPr="00D90E14">
        <w:rPr>
          <w:rFonts w:ascii="Times New Roman" w:hAnsi="Times New Roman" w:cs="Times New Roman"/>
          <w:sz w:val="24"/>
          <w:lang w:val="en-US"/>
        </w:rPr>
        <w:t xml:space="preserve"> is E and -</w:t>
      </w:r>
      <w:proofErr w:type="spellStart"/>
      <w:r w:rsidR="000B14C1" w:rsidRPr="00D90E14">
        <w:rPr>
          <w:rFonts w:ascii="Times New Roman" w:hAnsi="Times New Roman" w:cs="Times New Roman"/>
          <w:sz w:val="24"/>
          <w:lang w:val="en-US"/>
        </w:rPr>
        <w:t>ve</w:t>
      </w:r>
      <w:proofErr w:type="spellEnd"/>
      <w:r w:rsidR="000B14C1" w:rsidRPr="00D90E14">
        <w:rPr>
          <w:rFonts w:ascii="Times New Roman" w:hAnsi="Times New Roman" w:cs="Times New Roman"/>
          <w:sz w:val="24"/>
          <w:lang w:val="en-US"/>
        </w:rPr>
        <w:t xml:space="preserve"> is W</w:t>
      </w:r>
    </w:p>
    <w:p w14:paraId="641B3F6C" w14:textId="7DD312E4" w:rsidR="00DE4C82" w:rsidRPr="00D90E14" w:rsidRDefault="00DE4C82" w:rsidP="00750F87">
      <w:pPr>
        <w:ind w:firstLine="420"/>
        <w:rPr>
          <w:rFonts w:ascii="Times New Roman" w:eastAsia="Times New Roman" w:hAnsi="Times New Roman" w:cs="Times New Roman"/>
          <w:color w:val="000000"/>
          <w:kern w:val="0"/>
          <w:sz w:val="24"/>
          <w:lang w:eastAsia="en-GB"/>
        </w:rPr>
      </w:pPr>
      <w:r w:rsidRPr="00D90E14">
        <w:rPr>
          <w:rFonts w:ascii="Times New Roman" w:eastAsia="Times New Roman" w:hAnsi="Times New Roman" w:cs="Times New Roman"/>
          <w:color w:val="000000"/>
          <w:kern w:val="0"/>
          <w:sz w:val="24"/>
          <w:lang w:eastAsia="en-GB"/>
        </w:rPr>
        <w:t>latitude:</w:t>
      </w:r>
      <w:r w:rsidR="00006A17" w:rsidRPr="00D90E14">
        <w:rPr>
          <w:rFonts w:ascii="Times New Roman" w:eastAsia="Times New Roman" w:hAnsi="Times New Roman" w:cs="Times New Roman"/>
          <w:color w:val="000000"/>
          <w:kern w:val="0"/>
          <w:sz w:val="24"/>
          <w:lang w:eastAsia="en-GB"/>
        </w:rPr>
        <w:tab/>
      </w:r>
      <w:r w:rsidR="00006A17" w:rsidRPr="00D90E14">
        <w:rPr>
          <w:rFonts w:ascii="Times New Roman" w:eastAsia="Times New Roman" w:hAnsi="Times New Roman" w:cs="Times New Roman"/>
          <w:color w:val="000000"/>
          <w:kern w:val="0"/>
          <w:sz w:val="24"/>
          <w:lang w:eastAsia="en-GB"/>
        </w:rPr>
        <w:tab/>
      </w:r>
      <w:r w:rsidR="00006A17" w:rsidRPr="00D90E14">
        <w:rPr>
          <w:rFonts w:ascii="Times New Roman" w:eastAsia="Times New Roman" w:hAnsi="Times New Roman" w:cs="Times New Roman"/>
          <w:color w:val="000000"/>
          <w:kern w:val="0"/>
          <w:sz w:val="24"/>
          <w:lang w:eastAsia="en-GB"/>
        </w:rPr>
        <w:tab/>
      </w:r>
      <w:r w:rsidR="00006A17" w:rsidRPr="00D90E14">
        <w:rPr>
          <w:rFonts w:ascii="Times New Roman" w:eastAsia="Times New Roman" w:hAnsi="Times New Roman" w:cs="Times New Roman"/>
          <w:color w:val="000000"/>
          <w:kern w:val="0"/>
          <w:sz w:val="24"/>
          <w:lang w:eastAsia="en-GB"/>
        </w:rPr>
        <w:tab/>
      </w:r>
      <w:r w:rsidR="008C7D3E" w:rsidRPr="00D90E14">
        <w:rPr>
          <w:rFonts w:ascii="Times New Roman" w:hAnsi="Times New Roman" w:cs="Times New Roman"/>
          <w:sz w:val="24"/>
          <w:lang w:val="en-US"/>
        </w:rPr>
        <w:t>degrees decimal where +</w:t>
      </w:r>
      <w:proofErr w:type="spellStart"/>
      <w:r w:rsidR="008C7D3E" w:rsidRPr="00D90E14">
        <w:rPr>
          <w:rFonts w:ascii="Times New Roman" w:hAnsi="Times New Roman" w:cs="Times New Roman"/>
          <w:sz w:val="24"/>
          <w:lang w:val="en-US"/>
        </w:rPr>
        <w:t>ve</w:t>
      </w:r>
      <w:proofErr w:type="spellEnd"/>
      <w:r w:rsidR="008C7D3E" w:rsidRPr="00D90E14">
        <w:rPr>
          <w:rFonts w:ascii="Times New Roman" w:hAnsi="Times New Roman" w:cs="Times New Roman"/>
          <w:sz w:val="24"/>
          <w:lang w:val="en-US"/>
        </w:rPr>
        <w:t xml:space="preserve"> is N and -</w:t>
      </w:r>
      <w:proofErr w:type="spellStart"/>
      <w:r w:rsidR="008C7D3E" w:rsidRPr="00D90E14">
        <w:rPr>
          <w:rFonts w:ascii="Times New Roman" w:hAnsi="Times New Roman" w:cs="Times New Roman"/>
          <w:sz w:val="24"/>
          <w:lang w:val="en-US"/>
        </w:rPr>
        <w:t>ve</w:t>
      </w:r>
      <w:proofErr w:type="spellEnd"/>
      <w:r w:rsidR="008C7D3E" w:rsidRPr="00D90E14">
        <w:rPr>
          <w:rFonts w:ascii="Times New Roman" w:hAnsi="Times New Roman" w:cs="Times New Roman"/>
          <w:sz w:val="24"/>
          <w:lang w:val="en-US"/>
        </w:rPr>
        <w:t xml:space="preserve"> is S</w:t>
      </w:r>
    </w:p>
    <w:p w14:paraId="4E3AC462" w14:textId="0995B794" w:rsidR="00DE4C82" w:rsidRPr="0031179F" w:rsidRDefault="00DE4C82" w:rsidP="00750F87">
      <w:pPr>
        <w:ind w:firstLine="420"/>
        <w:rPr>
          <w:rFonts w:ascii="Times New Roman" w:eastAsia="Times New Roman" w:hAnsi="Times New Roman" w:cs="Times New Roman"/>
          <w:color w:val="000000"/>
          <w:kern w:val="0"/>
          <w:sz w:val="24"/>
          <w:lang w:val="fr-FR" w:eastAsia="en-GB"/>
        </w:rPr>
      </w:pPr>
      <w:proofErr w:type="spellStart"/>
      <w:proofErr w:type="gramStart"/>
      <w:r w:rsidRPr="0031179F">
        <w:rPr>
          <w:rFonts w:ascii="Times New Roman" w:eastAsia="Times New Roman" w:hAnsi="Times New Roman" w:cs="Times New Roman"/>
          <w:color w:val="000000"/>
          <w:kern w:val="0"/>
          <w:sz w:val="24"/>
          <w:lang w:val="fr-FR" w:eastAsia="en-GB"/>
        </w:rPr>
        <w:t>lab</w:t>
      </w:r>
      <w:proofErr w:type="gramEnd"/>
      <w:r w:rsidRPr="0031179F">
        <w:rPr>
          <w:rFonts w:ascii="Times New Roman" w:eastAsia="Times New Roman" w:hAnsi="Times New Roman" w:cs="Times New Roman"/>
          <w:color w:val="000000"/>
          <w:kern w:val="0"/>
          <w:sz w:val="24"/>
          <w:lang w:val="fr-FR" w:eastAsia="en-GB"/>
        </w:rPr>
        <w:t>_nr</w:t>
      </w:r>
      <w:proofErr w:type="spellEnd"/>
      <w:r w:rsidRPr="0031179F">
        <w:rPr>
          <w:rFonts w:ascii="Times New Roman" w:eastAsia="Times New Roman" w:hAnsi="Times New Roman" w:cs="Times New Roman"/>
          <w:color w:val="000000"/>
          <w:kern w:val="0"/>
          <w:sz w:val="24"/>
          <w:lang w:val="fr-FR" w:eastAsia="en-GB"/>
        </w:rPr>
        <w:t>:</w:t>
      </w:r>
      <w:r w:rsidR="00604F24" w:rsidRPr="0031179F">
        <w:rPr>
          <w:rFonts w:ascii="Times New Roman" w:eastAsia="Times New Roman" w:hAnsi="Times New Roman" w:cs="Times New Roman"/>
          <w:color w:val="000000"/>
          <w:kern w:val="0"/>
          <w:sz w:val="24"/>
          <w:lang w:val="fr-FR" w:eastAsia="en-GB"/>
        </w:rPr>
        <w:tab/>
      </w:r>
      <w:r w:rsidR="00604F24" w:rsidRPr="0031179F">
        <w:rPr>
          <w:rFonts w:ascii="Times New Roman" w:eastAsia="Times New Roman" w:hAnsi="Times New Roman" w:cs="Times New Roman"/>
          <w:color w:val="000000"/>
          <w:kern w:val="0"/>
          <w:sz w:val="24"/>
          <w:lang w:val="fr-FR" w:eastAsia="en-GB"/>
        </w:rPr>
        <w:tab/>
      </w:r>
      <w:r w:rsidR="00604F24" w:rsidRPr="0031179F">
        <w:rPr>
          <w:rFonts w:ascii="Times New Roman" w:eastAsia="Times New Roman" w:hAnsi="Times New Roman" w:cs="Times New Roman"/>
          <w:color w:val="000000"/>
          <w:kern w:val="0"/>
          <w:sz w:val="24"/>
          <w:lang w:val="fr-FR" w:eastAsia="en-GB"/>
        </w:rPr>
        <w:tab/>
      </w:r>
      <w:r w:rsidR="00604F24" w:rsidRPr="0031179F">
        <w:rPr>
          <w:rFonts w:ascii="Times New Roman" w:eastAsia="Times New Roman" w:hAnsi="Times New Roman" w:cs="Times New Roman"/>
          <w:color w:val="000000"/>
          <w:kern w:val="0"/>
          <w:sz w:val="24"/>
          <w:lang w:val="fr-FR" w:eastAsia="en-GB"/>
        </w:rPr>
        <w:tab/>
      </w:r>
      <w:r w:rsidR="00CB7126" w:rsidRPr="0031179F">
        <w:rPr>
          <w:rFonts w:ascii="Times New Roman" w:eastAsia="Times New Roman" w:hAnsi="Times New Roman" w:cs="Times New Roman"/>
          <w:color w:val="000000"/>
          <w:kern w:val="0"/>
          <w:sz w:val="24"/>
          <w:lang w:val="fr-FR" w:eastAsia="en-GB"/>
        </w:rPr>
        <w:t xml:space="preserve">item unique </w:t>
      </w:r>
      <w:proofErr w:type="spellStart"/>
      <w:r w:rsidR="00CB7126" w:rsidRPr="0031179F">
        <w:rPr>
          <w:rFonts w:ascii="Times New Roman" w:eastAsia="Times New Roman" w:hAnsi="Times New Roman" w:cs="Times New Roman"/>
          <w:color w:val="000000"/>
          <w:kern w:val="0"/>
          <w:sz w:val="24"/>
          <w:lang w:val="fr-FR" w:eastAsia="en-GB"/>
        </w:rPr>
        <w:t>radiocarbon</w:t>
      </w:r>
      <w:proofErr w:type="spellEnd"/>
      <w:r w:rsidR="00CB7126" w:rsidRPr="0031179F">
        <w:rPr>
          <w:rFonts w:ascii="Times New Roman" w:eastAsia="Times New Roman" w:hAnsi="Times New Roman" w:cs="Times New Roman"/>
          <w:color w:val="000000"/>
          <w:kern w:val="0"/>
          <w:sz w:val="24"/>
          <w:lang w:val="fr-FR" w:eastAsia="en-GB"/>
        </w:rPr>
        <w:t xml:space="preserve"> </w:t>
      </w:r>
      <w:proofErr w:type="spellStart"/>
      <w:r w:rsidR="00CB7126" w:rsidRPr="0031179F">
        <w:rPr>
          <w:rFonts w:ascii="Times New Roman" w:eastAsia="Times New Roman" w:hAnsi="Times New Roman" w:cs="Times New Roman"/>
          <w:color w:val="000000"/>
          <w:kern w:val="0"/>
          <w:sz w:val="24"/>
          <w:lang w:val="fr-FR" w:eastAsia="en-GB"/>
        </w:rPr>
        <w:t>lab</w:t>
      </w:r>
      <w:proofErr w:type="spellEnd"/>
      <w:r w:rsidR="00CB7126" w:rsidRPr="0031179F">
        <w:rPr>
          <w:rFonts w:ascii="Times New Roman" w:eastAsia="Times New Roman" w:hAnsi="Times New Roman" w:cs="Times New Roman"/>
          <w:color w:val="000000"/>
          <w:kern w:val="0"/>
          <w:sz w:val="24"/>
          <w:lang w:val="fr-FR" w:eastAsia="en-GB"/>
        </w:rPr>
        <w:t xml:space="preserve"> identifier</w:t>
      </w:r>
    </w:p>
    <w:p w14:paraId="3934D717" w14:textId="145FC049" w:rsidR="00DE4C82" w:rsidRPr="00D90E14" w:rsidRDefault="00DE4C82" w:rsidP="00750F87">
      <w:pPr>
        <w:ind w:firstLine="420"/>
        <w:rPr>
          <w:rFonts w:ascii="Times New Roman" w:eastAsia="Times New Roman" w:hAnsi="Times New Roman" w:cs="Times New Roman"/>
          <w:color w:val="000000"/>
          <w:kern w:val="0"/>
          <w:sz w:val="24"/>
          <w:lang w:eastAsia="en-GB"/>
        </w:rPr>
      </w:pPr>
      <w:r w:rsidRPr="00D90E14">
        <w:rPr>
          <w:rFonts w:ascii="Times New Roman" w:eastAsia="Times New Roman" w:hAnsi="Times New Roman" w:cs="Times New Roman"/>
          <w:color w:val="000000"/>
          <w:kern w:val="0"/>
          <w:sz w:val="24"/>
          <w:lang w:eastAsia="en-GB"/>
        </w:rPr>
        <w:t>site:</w:t>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t>site name</w:t>
      </w:r>
    </w:p>
    <w:p w14:paraId="75E1D01B" w14:textId="41C7FD31" w:rsidR="00DE4C82" w:rsidRPr="00D90E14" w:rsidRDefault="00DE4C82" w:rsidP="00750F87">
      <w:pPr>
        <w:ind w:firstLine="420"/>
        <w:rPr>
          <w:rFonts w:ascii="Times New Roman" w:eastAsia="Times New Roman" w:hAnsi="Times New Roman" w:cs="Times New Roman"/>
          <w:color w:val="000000"/>
          <w:kern w:val="0"/>
          <w:sz w:val="24"/>
          <w:lang w:eastAsia="en-GB"/>
        </w:rPr>
      </w:pPr>
      <w:proofErr w:type="spellStart"/>
      <w:r w:rsidRPr="00D90E14">
        <w:rPr>
          <w:rFonts w:ascii="Times New Roman" w:eastAsia="Times New Roman" w:hAnsi="Times New Roman" w:cs="Times New Roman"/>
          <w:color w:val="000000"/>
          <w:kern w:val="0"/>
          <w:sz w:val="24"/>
          <w:lang w:eastAsia="en-GB"/>
        </w:rPr>
        <w:t>site_id</w:t>
      </w:r>
      <w:proofErr w:type="spellEnd"/>
      <w:r w:rsidRPr="00D90E14">
        <w:rPr>
          <w:rFonts w:ascii="Times New Roman" w:eastAsia="Times New Roman" w:hAnsi="Times New Roman" w:cs="Times New Roman"/>
          <w:color w:val="000000"/>
          <w:kern w:val="0"/>
          <w:sz w:val="24"/>
          <w:lang w:eastAsia="en-GB"/>
        </w:rPr>
        <w:t>:</w:t>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t>generated site id</w:t>
      </w:r>
    </w:p>
    <w:p w14:paraId="06ABB00F" w14:textId="35B74C9D" w:rsidR="00DE4C82" w:rsidRPr="00D90E14" w:rsidRDefault="00DE4C82" w:rsidP="00750F87">
      <w:pPr>
        <w:ind w:firstLine="420"/>
        <w:rPr>
          <w:rFonts w:ascii="Times New Roman" w:eastAsia="Times New Roman" w:hAnsi="Times New Roman" w:cs="Times New Roman"/>
          <w:color w:val="000000"/>
          <w:kern w:val="0"/>
          <w:sz w:val="24"/>
          <w:lang w:eastAsia="en-GB"/>
        </w:rPr>
      </w:pPr>
      <w:r w:rsidRPr="00D90E14">
        <w:rPr>
          <w:rFonts w:ascii="Times New Roman" w:eastAsia="Times New Roman" w:hAnsi="Times New Roman" w:cs="Times New Roman"/>
          <w:color w:val="000000"/>
          <w:kern w:val="0"/>
          <w:sz w:val="24"/>
          <w:lang w:eastAsia="en-GB"/>
        </w:rPr>
        <w:t>material:</w:t>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r>
      <w:r w:rsidR="00CB7126" w:rsidRPr="00D90E14">
        <w:rPr>
          <w:rFonts w:ascii="Times New Roman" w:eastAsia="Times New Roman" w:hAnsi="Times New Roman" w:cs="Times New Roman"/>
          <w:color w:val="000000"/>
          <w:kern w:val="0"/>
          <w:sz w:val="24"/>
          <w:lang w:eastAsia="en-GB"/>
        </w:rPr>
        <w:tab/>
        <w:t>type of material</w:t>
      </w:r>
    </w:p>
    <w:p w14:paraId="5935372D" w14:textId="7ED974A4" w:rsidR="00DE4C82" w:rsidRPr="00D90E14" w:rsidRDefault="00DE4C82" w:rsidP="00750F87">
      <w:pPr>
        <w:ind w:left="2520" w:hanging="2100"/>
        <w:rPr>
          <w:rFonts w:ascii="Times New Roman" w:eastAsia="Times New Roman" w:hAnsi="Times New Roman" w:cs="Times New Roman"/>
          <w:color w:val="000000"/>
          <w:kern w:val="0"/>
          <w:sz w:val="24"/>
          <w:lang w:eastAsia="en-GB"/>
        </w:rPr>
      </w:pPr>
      <w:proofErr w:type="spellStart"/>
      <w:r w:rsidRPr="00D90E14">
        <w:rPr>
          <w:rFonts w:ascii="Times New Roman" w:eastAsia="Times New Roman" w:hAnsi="Times New Roman" w:cs="Times New Roman"/>
          <w:color w:val="000000"/>
          <w:kern w:val="0"/>
          <w:sz w:val="24"/>
          <w:lang w:eastAsia="en-GB"/>
        </w:rPr>
        <w:t>neolithic_tag</w:t>
      </w:r>
      <w:proofErr w:type="spellEnd"/>
      <w:r w:rsidRPr="00D90E14">
        <w:rPr>
          <w:rFonts w:ascii="Times New Roman" w:eastAsia="Times New Roman" w:hAnsi="Times New Roman" w:cs="Times New Roman"/>
          <w:color w:val="000000"/>
          <w:kern w:val="0"/>
          <w:sz w:val="24"/>
          <w:lang w:eastAsia="en-GB"/>
        </w:rPr>
        <w:t>:</w:t>
      </w:r>
      <w:r w:rsidR="00CB7126" w:rsidRPr="00D90E14">
        <w:rPr>
          <w:rFonts w:ascii="Times New Roman" w:eastAsia="Times New Roman" w:hAnsi="Times New Roman" w:cs="Times New Roman"/>
          <w:color w:val="000000"/>
          <w:kern w:val="0"/>
          <w:sz w:val="24"/>
          <w:lang w:eastAsia="en-GB"/>
        </w:rPr>
        <w:tab/>
        <w:t>whether the material has been tagged as being from a Neolithic culture (“</w:t>
      </w:r>
      <w:r w:rsidR="00832656">
        <w:rPr>
          <w:rFonts w:ascii="Times New Roman" w:eastAsia="Times New Roman" w:hAnsi="Times New Roman" w:cs="Times New Roman"/>
          <w:color w:val="000000"/>
          <w:kern w:val="0"/>
          <w:sz w:val="24"/>
          <w:lang w:eastAsia="en-GB"/>
        </w:rPr>
        <w:t>Neolithic</w:t>
      </w:r>
      <w:r w:rsidR="00DE3525">
        <w:rPr>
          <w:rFonts w:ascii="Times New Roman" w:eastAsia="Times New Roman" w:hAnsi="Times New Roman" w:cs="Times New Roman"/>
          <w:color w:val="000000"/>
          <w:kern w:val="0"/>
          <w:sz w:val="24"/>
          <w:lang w:eastAsia="en-GB"/>
        </w:rPr>
        <w:t>”</w:t>
      </w:r>
      <w:r w:rsidR="00CB7126" w:rsidRPr="00D90E14">
        <w:rPr>
          <w:rFonts w:ascii="Times New Roman" w:eastAsia="Times New Roman" w:hAnsi="Times New Roman" w:cs="Times New Roman"/>
          <w:color w:val="000000"/>
          <w:kern w:val="0"/>
          <w:sz w:val="24"/>
          <w:lang w:eastAsia="en-GB"/>
        </w:rPr>
        <w:t>)</w:t>
      </w:r>
    </w:p>
    <w:p w14:paraId="50B6DDC4" w14:textId="3D4DBC1B" w:rsidR="008C7D3E" w:rsidRPr="00D90E14" w:rsidRDefault="008C7D3E" w:rsidP="00750F87">
      <w:pPr>
        <w:ind w:firstLine="420"/>
        <w:rPr>
          <w:rFonts w:ascii="Times New Roman" w:hAnsi="Times New Roman" w:cs="Times New Roman"/>
          <w:sz w:val="24"/>
        </w:rPr>
      </w:pPr>
      <w:r w:rsidRPr="00D90E14">
        <w:rPr>
          <w:rFonts w:ascii="Times New Roman" w:hAnsi="Times New Roman" w:cs="Times New Roman"/>
          <w:sz w:val="24"/>
        </w:rPr>
        <w:t>elevation:</w:t>
      </w:r>
      <w:r w:rsidR="00CB7126" w:rsidRPr="00D90E14">
        <w:rPr>
          <w:rFonts w:ascii="Times New Roman" w:hAnsi="Times New Roman" w:cs="Times New Roman"/>
          <w:sz w:val="24"/>
        </w:rPr>
        <w:tab/>
      </w:r>
      <w:r w:rsidR="00CB7126" w:rsidRPr="00D90E14">
        <w:rPr>
          <w:rFonts w:ascii="Times New Roman" w:hAnsi="Times New Roman" w:cs="Times New Roman"/>
          <w:sz w:val="24"/>
        </w:rPr>
        <w:tab/>
      </w:r>
      <w:r w:rsidR="00CB7126" w:rsidRPr="00D90E14">
        <w:rPr>
          <w:rFonts w:ascii="Times New Roman" w:hAnsi="Times New Roman" w:cs="Times New Roman"/>
          <w:sz w:val="24"/>
        </w:rPr>
        <w:tab/>
        <w:t>in meters above sea level</w:t>
      </w:r>
    </w:p>
    <w:p w14:paraId="52564DDD" w14:textId="7A0AFF74" w:rsidR="008C7D3E" w:rsidRPr="00D90E14" w:rsidRDefault="008C7D3E" w:rsidP="00750F87">
      <w:pPr>
        <w:ind w:left="2520" w:hanging="2100"/>
        <w:rPr>
          <w:rFonts w:ascii="Times New Roman" w:hAnsi="Times New Roman" w:cs="Times New Roman"/>
          <w:sz w:val="24"/>
        </w:rPr>
      </w:pPr>
      <w:proofErr w:type="spellStart"/>
      <w:r w:rsidRPr="00D90E14">
        <w:rPr>
          <w:rFonts w:ascii="Times New Roman" w:hAnsi="Times New Roman" w:cs="Times New Roman"/>
          <w:sz w:val="24"/>
        </w:rPr>
        <w:t>calibration_curve</w:t>
      </w:r>
      <w:proofErr w:type="spellEnd"/>
      <w:r w:rsidRPr="00D90E14">
        <w:rPr>
          <w:rFonts w:ascii="Times New Roman" w:hAnsi="Times New Roman" w:cs="Times New Roman"/>
          <w:sz w:val="24"/>
        </w:rPr>
        <w:t>:</w:t>
      </w:r>
      <w:r w:rsidR="00CB7126" w:rsidRPr="00D90E14">
        <w:rPr>
          <w:rFonts w:ascii="Times New Roman" w:hAnsi="Times New Roman" w:cs="Times New Roman"/>
          <w:sz w:val="24"/>
        </w:rPr>
        <w:tab/>
      </w:r>
      <w:r w:rsidR="00DB1755" w:rsidRPr="00D90E14">
        <w:rPr>
          <w:rFonts w:ascii="Times New Roman" w:hAnsi="Times New Roman" w:cs="Times New Roman"/>
          <w:sz w:val="24"/>
        </w:rPr>
        <w:t>the type of calibration curve that should be used for radiocarbon date calibration (“intcal20” or “marine20”)</w:t>
      </w:r>
    </w:p>
    <w:p w14:paraId="4D84A548" w14:textId="35AD8FA6" w:rsidR="008C7D3E" w:rsidRPr="00D90E14" w:rsidRDefault="008C7D3E" w:rsidP="00750F87">
      <w:pPr>
        <w:ind w:left="2520" w:hanging="2100"/>
        <w:rPr>
          <w:rFonts w:ascii="Times New Roman" w:hAnsi="Times New Roman" w:cs="Times New Roman"/>
          <w:sz w:val="24"/>
        </w:rPr>
      </w:pPr>
      <w:proofErr w:type="spellStart"/>
      <w:r w:rsidRPr="00D90E14">
        <w:rPr>
          <w:rFonts w:ascii="Times New Roman" w:hAnsi="Times New Roman" w:cs="Times New Roman"/>
          <w:sz w:val="24"/>
        </w:rPr>
        <w:t>reservoir_effect</w:t>
      </w:r>
      <w:proofErr w:type="spellEnd"/>
      <w:r w:rsidRPr="00D90E14">
        <w:rPr>
          <w:rFonts w:ascii="Times New Roman" w:hAnsi="Times New Roman" w:cs="Times New Roman"/>
          <w:sz w:val="24"/>
        </w:rPr>
        <w:t>:</w:t>
      </w:r>
      <w:r w:rsidR="00DB1755" w:rsidRPr="00D90E14">
        <w:rPr>
          <w:rFonts w:ascii="Times New Roman" w:hAnsi="Times New Roman" w:cs="Times New Roman"/>
          <w:sz w:val="24"/>
        </w:rPr>
        <w:tab/>
        <w:t xml:space="preserve">for marine samples, the </w:t>
      </w:r>
      <w:r w:rsidR="005806DB" w:rsidRPr="00D90E14">
        <w:rPr>
          <w:rFonts w:ascii="Times New Roman" w:hAnsi="Times New Roman" w:cs="Times New Roman"/>
          <w:sz w:val="24"/>
        </w:rPr>
        <w:t>local level marine offset that should be applied</w:t>
      </w:r>
    </w:p>
    <w:p w14:paraId="692DACBB" w14:textId="456520EF" w:rsidR="008C7D3E" w:rsidRPr="00D90E14" w:rsidRDefault="008C7D3E" w:rsidP="00750F87">
      <w:pPr>
        <w:ind w:firstLine="420"/>
        <w:rPr>
          <w:rFonts w:ascii="Times New Roman" w:hAnsi="Times New Roman" w:cs="Times New Roman"/>
          <w:sz w:val="24"/>
        </w:rPr>
      </w:pPr>
      <w:proofErr w:type="spellStart"/>
      <w:r w:rsidRPr="00D90E14">
        <w:rPr>
          <w:rFonts w:ascii="Times New Roman" w:hAnsi="Times New Roman" w:cs="Times New Roman"/>
          <w:sz w:val="24"/>
        </w:rPr>
        <w:t>reservoir_std</w:t>
      </w:r>
      <w:proofErr w:type="spellEnd"/>
      <w:r w:rsidRPr="00D90E14">
        <w:rPr>
          <w:rFonts w:ascii="Times New Roman" w:hAnsi="Times New Roman" w:cs="Times New Roman"/>
          <w:sz w:val="24"/>
        </w:rPr>
        <w:t>:</w:t>
      </w:r>
      <w:r w:rsidR="005806DB" w:rsidRPr="00D90E14">
        <w:rPr>
          <w:rFonts w:ascii="Times New Roman" w:hAnsi="Times New Roman" w:cs="Times New Roman"/>
          <w:sz w:val="24"/>
        </w:rPr>
        <w:tab/>
      </w:r>
      <w:r w:rsidR="005806DB" w:rsidRPr="00D90E14">
        <w:rPr>
          <w:rFonts w:ascii="Times New Roman" w:hAnsi="Times New Roman" w:cs="Times New Roman"/>
          <w:sz w:val="24"/>
        </w:rPr>
        <w:tab/>
        <w:t>the standard error of the marine offset</w:t>
      </w:r>
    </w:p>
    <w:p w14:paraId="4455BB03" w14:textId="6A65C659" w:rsidR="008C7D3E" w:rsidRPr="00D90E14" w:rsidRDefault="008C7D3E" w:rsidP="00750F87">
      <w:pPr>
        <w:ind w:firstLine="420"/>
        <w:rPr>
          <w:rFonts w:ascii="Times New Roman" w:hAnsi="Times New Roman" w:cs="Times New Roman"/>
          <w:sz w:val="24"/>
        </w:rPr>
      </w:pPr>
      <w:r w:rsidRPr="00D90E14">
        <w:rPr>
          <w:rFonts w:ascii="Times New Roman" w:hAnsi="Times New Roman" w:cs="Times New Roman"/>
          <w:sz w:val="24"/>
        </w:rPr>
        <w:t>dataset:</w:t>
      </w:r>
      <w:r w:rsidR="005806DB" w:rsidRPr="00D90E14">
        <w:rPr>
          <w:rFonts w:ascii="Times New Roman" w:hAnsi="Times New Roman" w:cs="Times New Roman"/>
          <w:sz w:val="24"/>
        </w:rPr>
        <w:tab/>
      </w:r>
      <w:r w:rsidR="005806DB" w:rsidRPr="00D90E14">
        <w:rPr>
          <w:rFonts w:ascii="Times New Roman" w:hAnsi="Times New Roman" w:cs="Times New Roman"/>
          <w:sz w:val="24"/>
        </w:rPr>
        <w:tab/>
      </w:r>
      <w:r w:rsidR="005806DB" w:rsidRPr="00D90E14">
        <w:rPr>
          <w:rFonts w:ascii="Times New Roman" w:hAnsi="Times New Roman" w:cs="Times New Roman"/>
          <w:sz w:val="24"/>
        </w:rPr>
        <w:tab/>
      </w:r>
      <w:r w:rsidR="005806DB" w:rsidRPr="00D90E14">
        <w:rPr>
          <w:rFonts w:ascii="Times New Roman" w:hAnsi="Times New Roman" w:cs="Times New Roman"/>
          <w:sz w:val="24"/>
        </w:rPr>
        <w:tab/>
        <w:t xml:space="preserve">the dataset </w:t>
      </w:r>
      <w:r w:rsidR="00156F34" w:rsidRPr="00D90E14">
        <w:rPr>
          <w:rFonts w:ascii="Times New Roman" w:hAnsi="Times New Roman" w:cs="Times New Roman"/>
          <w:sz w:val="24"/>
        </w:rPr>
        <w:t>from which the data was extracted</w:t>
      </w:r>
    </w:p>
    <w:p w14:paraId="47AB36EA" w14:textId="2F813F84" w:rsidR="008C7D3E" w:rsidRPr="00D90E14" w:rsidRDefault="008C7D3E" w:rsidP="00750F87">
      <w:pPr>
        <w:ind w:firstLine="420"/>
        <w:rPr>
          <w:rFonts w:ascii="Times New Roman" w:hAnsi="Times New Roman" w:cs="Times New Roman"/>
          <w:sz w:val="24"/>
        </w:rPr>
      </w:pPr>
      <w:proofErr w:type="spellStart"/>
      <w:r w:rsidRPr="00D90E14">
        <w:rPr>
          <w:rFonts w:ascii="Times New Roman" w:hAnsi="Times New Roman" w:cs="Times New Roman"/>
          <w:sz w:val="24"/>
        </w:rPr>
        <w:t>dataset_citation</w:t>
      </w:r>
      <w:proofErr w:type="spellEnd"/>
      <w:r w:rsidRPr="00D90E14">
        <w:rPr>
          <w:rFonts w:ascii="Times New Roman" w:hAnsi="Times New Roman" w:cs="Times New Roman"/>
          <w:sz w:val="24"/>
        </w:rPr>
        <w:t xml:space="preserve">: </w:t>
      </w:r>
      <w:r w:rsidR="00156F34" w:rsidRPr="00D90E14">
        <w:rPr>
          <w:rFonts w:ascii="Times New Roman" w:hAnsi="Times New Roman" w:cs="Times New Roman"/>
          <w:sz w:val="24"/>
        </w:rPr>
        <w:tab/>
        <w:t>dataset reference details</w:t>
      </w:r>
    </w:p>
    <w:p w14:paraId="2CA83082" w14:textId="77777777" w:rsidR="003A3B9D" w:rsidRPr="00D90E14" w:rsidRDefault="003A3B9D" w:rsidP="002D5782">
      <w:pPr>
        <w:rPr>
          <w:rFonts w:ascii="Times New Roman" w:hAnsi="Times New Roman" w:cs="Times New Roman"/>
          <w:sz w:val="24"/>
        </w:rPr>
      </w:pPr>
    </w:p>
    <w:p w14:paraId="4977A20F" w14:textId="77777777" w:rsidR="003A3B9D" w:rsidRPr="00D90E14" w:rsidRDefault="003A3B9D" w:rsidP="002D5782">
      <w:pPr>
        <w:rPr>
          <w:rFonts w:ascii="Times New Roman" w:hAnsi="Times New Roman" w:cs="Times New Roman"/>
          <w:sz w:val="24"/>
        </w:rPr>
      </w:pPr>
    </w:p>
    <w:p w14:paraId="72AFC534" w14:textId="547D4D92" w:rsidR="008C55D9" w:rsidRPr="00D90E14" w:rsidRDefault="008C55D9" w:rsidP="00564BB4">
      <w:pPr>
        <w:ind w:firstLine="420"/>
        <w:rPr>
          <w:rFonts w:ascii="Times New Roman" w:hAnsi="Times New Roman" w:cs="Times New Roman"/>
          <w:sz w:val="24"/>
        </w:rPr>
      </w:pPr>
      <w:r w:rsidRPr="00D90E14">
        <w:rPr>
          <w:rFonts w:ascii="Times New Roman" w:hAnsi="Times New Roman" w:cs="Times New Roman"/>
          <w:sz w:val="24"/>
        </w:rPr>
        <w:t>5. METHOD</w:t>
      </w:r>
      <w:r w:rsidR="00637E21" w:rsidRPr="00D90E14">
        <w:rPr>
          <w:rFonts w:ascii="Times New Roman" w:hAnsi="Times New Roman" w:cs="Times New Roman"/>
          <w:sz w:val="24"/>
        </w:rPr>
        <w:t>S</w:t>
      </w:r>
    </w:p>
    <w:p w14:paraId="12ECBD7F" w14:textId="77777777" w:rsidR="00564BB4" w:rsidRPr="00D90E14" w:rsidRDefault="00564BB4" w:rsidP="00564BB4">
      <w:pPr>
        <w:rPr>
          <w:rFonts w:ascii="Times New Roman" w:hAnsi="Times New Roman" w:cs="Times New Roman"/>
          <w:sz w:val="24"/>
        </w:rPr>
      </w:pPr>
      <w:r w:rsidRPr="00D90E14">
        <w:rPr>
          <w:rFonts w:ascii="Times New Roman" w:hAnsi="Times New Roman" w:cs="Times New Roman"/>
          <w:sz w:val="24"/>
        </w:rPr>
        <w:t>------------</w:t>
      </w:r>
    </w:p>
    <w:p w14:paraId="4DBCADDD" w14:textId="77777777" w:rsidR="00742D65" w:rsidRPr="00D90E14" w:rsidRDefault="00742D65" w:rsidP="008C55D9">
      <w:pPr>
        <w:rPr>
          <w:rFonts w:ascii="Times New Roman" w:hAnsi="Times New Roman" w:cs="Times New Roman"/>
          <w:sz w:val="24"/>
        </w:rPr>
      </w:pPr>
    </w:p>
    <w:p w14:paraId="0442117D" w14:textId="3A3F8F45" w:rsidR="00B6625A" w:rsidRDefault="00742D65" w:rsidP="008C55D9">
      <w:pPr>
        <w:rPr>
          <w:rFonts w:ascii="Times New Roman" w:hAnsi="Times New Roman" w:cs="Times New Roman"/>
          <w:sz w:val="24"/>
        </w:rPr>
      </w:pPr>
      <w:r w:rsidRPr="00D90E14">
        <w:rPr>
          <w:rFonts w:ascii="Times New Roman" w:hAnsi="Times New Roman" w:cs="Times New Roman"/>
          <w:sz w:val="24"/>
        </w:rPr>
        <w:lastRenderedPageBreak/>
        <w:t xml:space="preserve">This dataset is itself a compilation of data drawn from </w:t>
      </w:r>
      <w:r w:rsidR="00721AB5">
        <w:rPr>
          <w:rFonts w:ascii="Times New Roman" w:hAnsi="Times New Roman" w:cs="Times New Roman"/>
          <w:sz w:val="24"/>
        </w:rPr>
        <w:t>ten</w:t>
      </w:r>
      <w:r w:rsidRPr="00D90E14">
        <w:rPr>
          <w:rFonts w:ascii="Times New Roman" w:hAnsi="Times New Roman" w:cs="Times New Roman"/>
          <w:sz w:val="24"/>
        </w:rPr>
        <w:t xml:space="preserve"> other cited datasets, which cover differing </w:t>
      </w:r>
      <w:r w:rsidRPr="00A22D6E">
        <w:rPr>
          <w:rFonts w:ascii="Times New Roman" w:hAnsi="Times New Roman" w:cs="Times New Roman"/>
          <w:sz w:val="24"/>
        </w:rPr>
        <w:t>regions or time periods</w:t>
      </w:r>
      <w:r w:rsidR="001D3F78" w:rsidRPr="00A22D6E">
        <w:rPr>
          <w:rFonts w:ascii="Times New Roman" w:hAnsi="Times New Roman" w:cs="Times New Roman"/>
          <w:sz w:val="24"/>
        </w:rPr>
        <w:t xml:space="preserve"> (see </w:t>
      </w:r>
      <w:r w:rsidR="00D90E14" w:rsidRPr="00A22D6E">
        <w:rPr>
          <w:rFonts w:ascii="Times New Roman" w:hAnsi="Times New Roman" w:cs="Times New Roman"/>
          <w:sz w:val="24"/>
        </w:rPr>
        <w:fldChar w:fldCharType="begin"/>
      </w:r>
      <w:r w:rsidR="00D90E14" w:rsidRPr="00A22D6E">
        <w:rPr>
          <w:rFonts w:ascii="Times New Roman" w:hAnsi="Times New Roman" w:cs="Times New Roman"/>
          <w:sz w:val="24"/>
        </w:rPr>
        <w:instrText xml:space="preserve"> REF _Ref67298439 \h </w:instrText>
      </w:r>
      <w:r w:rsidR="00A22D6E">
        <w:rPr>
          <w:rFonts w:ascii="Times New Roman" w:hAnsi="Times New Roman" w:cs="Times New Roman"/>
          <w:sz w:val="24"/>
        </w:rPr>
        <w:instrText xml:space="preserve"> \* MERGEFORMAT </w:instrText>
      </w:r>
      <w:r w:rsidR="00D90E14" w:rsidRPr="00A22D6E">
        <w:rPr>
          <w:rFonts w:ascii="Times New Roman" w:hAnsi="Times New Roman" w:cs="Times New Roman"/>
          <w:sz w:val="24"/>
        </w:rPr>
      </w:r>
      <w:r w:rsidR="00D90E14" w:rsidRPr="00A22D6E">
        <w:rPr>
          <w:rFonts w:ascii="Times New Roman" w:hAnsi="Times New Roman" w:cs="Times New Roman"/>
          <w:sz w:val="24"/>
        </w:rPr>
        <w:fldChar w:fldCharType="separate"/>
      </w:r>
      <w:r w:rsidR="00D90E14" w:rsidRPr="00A22D6E">
        <w:rPr>
          <w:rFonts w:ascii="Times New Roman" w:hAnsi="Times New Roman" w:cs="Times New Roman"/>
          <w:sz w:val="24"/>
        </w:rPr>
        <w:t xml:space="preserve">Table </w:t>
      </w:r>
      <w:r w:rsidR="00D90E14" w:rsidRPr="00A22D6E">
        <w:rPr>
          <w:rFonts w:ascii="Times New Roman" w:hAnsi="Times New Roman" w:cs="Times New Roman"/>
          <w:noProof/>
          <w:sz w:val="24"/>
        </w:rPr>
        <w:t>1</w:t>
      </w:r>
      <w:r w:rsidR="00D90E14" w:rsidRPr="00A22D6E">
        <w:rPr>
          <w:rFonts w:ascii="Times New Roman" w:hAnsi="Times New Roman" w:cs="Times New Roman"/>
          <w:sz w:val="24"/>
        </w:rPr>
        <w:fldChar w:fldCharType="end"/>
      </w:r>
      <w:r w:rsidR="00D90E14" w:rsidRPr="00A22D6E">
        <w:rPr>
          <w:rFonts w:ascii="Times New Roman" w:hAnsi="Times New Roman" w:cs="Times New Roman"/>
          <w:sz w:val="24"/>
        </w:rPr>
        <w:t>)</w:t>
      </w:r>
      <w:r w:rsidRPr="00A22D6E">
        <w:rPr>
          <w:rFonts w:ascii="Times New Roman" w:hAnsi="Times New Roman" w:cs="Times New Roman"/>
          <w:sz w:val="24"/>
        </w:rPr>
        <w:t>. Where</w:t>
      </w:r>
      <w:r w:rsidRPr="00D90E14">
        <w:rPr>
          <w:rFonts w:ascii="Times New Roman" w:hAnsi="Times New Roman" w:cs="Times New Roman"/>
          <w:sz w:val="24"/>
        </w:rPr>
        <w:t xml:space="preserve"> duplicate records existed between these datasets, a single radiocarbon date has been preserved.</w:t>
      </w:r>
      <w:r w:rsidR="000863D0" w:rsidRPr="00D90E14">
        <w:rPr>
          <w:rFonts w:ascii="Times New Roman" w:hAnsi="Times New Roman" w:cs="Times New Roman"/>
          <w:sz w:val="24"/>
        </w:rPr>
        <w:t xml:space="preserve"> In some instances</w:t>
      </w:r>
      <w:r w:rsidR="00B5010A" w:rsidRPr="00D90E14">
        <w:rPr>
          <w:rFonts w:ascii="Times New Roman" w:hAnsi="Times New Roman" w:cs="Times New Roman"/>
          <w:sz w:val="24"/>
        </w:rPr>
        <w:t xml:space="preserve">, there was conflicting information between the datasets in relation to, for example, the </w:t>
      </w:r>
      <w:r w:rsidR="00D51FB5" w:rsidRPr="00D90E14">
        <w:rPr>
          <w:rFonts w:ascii="Times New Roman" w:hAnsi="Times New Roman" w:cs="Times New Roman"/>
          <w:sz w:val="24"/>
        </w:rPr>
        <w:t xml:space="preserve">precise radiocarbon date associated with a </w:t>
      </w:r>
      <w:proofErr w:type="gramStart"/>
      <w:r w:rsidR="00D51FB5" w:rsidRPr="00D90E14">
        <w:rPr>
          <w:rFonts w:ascii="Times New Roman" w:hAnsi="Times New Roman" w:cs="Times New Roman"/>
          <w:sz w:val="24"/>
        </w:rPr>
        <w:t>duplicated items</w:t>
      </w:r>
      <w:proofErr w:type="gramEnd"/>
      <w:r w:rsidR="00D51FB5" w:rsidRPr="00D90E14">
        <w:rPr>
          <w:rFonts w:ascii="Times New Roman" w:hAnsi="Times New Roman" w:cs="Times New Roman"/>
          <w:sz w:val="24"/>
        </w:rPr>
        <w:t xml:space="preserve">. In these instances, the </w:t>
      </w:r>
      <w:r w:rsidR="006601E4" w:rsidRPr="00D90E14">
        <w:rPr>
          <w:rFonts w:ascii="Times New Roman" w:hAnsi="Times New Roman" w:cs="Times New Roman"/>
          <w:sz w:val="24"/>
        </w:rPr>
        <w:t xml:space="preserve">details have been checked and the correct information used. </w:t>
      </w:r>
      <w:r w:rsidR="00722EFC" w:rsidRPr="00D90E14">
        <w:rPr>
          <w:rFonts w:ascii="Times New Roman" w:hAnsi="Times New Roman" w:cs="Times New Roman"/>
          <w:sz w:val="24"/>
        </w:rPr>
        <w:t xml:space="preserve">Some information between the datasets has been consolidated, for example in relation to the </w:t>
      </w:r>
      <w:r w:rsidR="00783E75" w:rsidRPr="00D90E14">
        <w:rPr>
          <w:rFonts w:ascii="Times New Roman" w:hAnsi="Times New Roman" w:cs="Times New Roman"/>
          <w:sz w:val="24"/>
        </w:rPr>
        <w:t>cultural tagging of the data.</w:t>
      </w:r>
      <w:r w:rsidR="00722EFC" w:rsidRPr="00D90E14">
        <w:rPr>
          <w:rFonts w:ascii="Times New Roman" w:hAnsi="Times New Roman" w:cs="Times New Roman"/>
          <w:sz w:val="24"/>
        </w:rPr>
        <w:t xml:space="preserve"> </w:t>
      </w:r>
      <w:r w:rsidR="005D70FD" w:rsidRPr="00D90E14">
        <w:rPr>
          <w:rFonts w:ascii="Times New Roman" w:hAnsi="Times New Roman" w:cs="Times New Roman"/>
          <w:sz w:val="24"/>
        </w:rPr>
        <w:t>W</w:t>
      </w:r>
      <w:r w:rsidR="00400682" w:rsidRPr="00D90E14">
        <w:rPr>
          <w:rFonts w:ascii="Times New Roman" w:hAnsi="Times New Roman" w:cs="Times New Roman"/>
          <w:sz w:val="24"/>
        </w:rPr>
        <w:t xml:space="preserve">e removed dates with standard errors &gt; 200 years (following e.g. </w:t>
      </w:r>
      <w:r w:rsidR="00400682" w:rsidRPr="00D90E14">
        <w:rPr>
          <w:rFonts w:ascii="Times New Roman" w:hAnsi="Times New Roman" w:cs="Times New Roman"/>
          <w:sz w:val="24"/>
        </w:rPr>
        <w:fldChar w:fldCharType="begin" w:fldLock="1"/>
      </w:r>
      <w:r w:rsidR="00400682" w:rsidRPr="00D90E14">
        <w:rPr>
          <w:rFonts w:ascii="Times New Roman" w:hAnsi="Times New Roman" w:cs="Times New Roman"/>
          <w:sz w:val="24"/>
        </w:rPr>
        <w:instrText>ADDIN CSL_CITATION {"citationItems":[{"id":"ITEM-1","itemData":{"DOI":"10.1038/s41467-019-09833-3","ISSN":"2041-1723","abstract":"Demographic change lies at the core of debates on genetic inheritance and resilience to climate change of prehistoric hunter-gatherers. Here we analyze the radiocarbon record of Iberia to reconstruct long-term changes in population levels and test different models of demographic growth during the Last Glacial-Interglacial transition. Our best fitting demographic model is composed of three phases. First, we document a regime of exponential population increase during the Late Glacial warming period (c.16.6-12.9 kya). Second, we identify a phase of sustained population contraction and stagnation, beginning with the cold episode of the Younger Dryas and continuing through the first half of the Early Holocene (12.9-10.2 kya). Finally, we report a third phase of density-dependent logistic growth (10.2-8 kya), with rapid population increase followed by stabilization. Our results support a population bottleneck hypothesis during the Last Glacial-Interglacial transition, providing a demographic context to interpret major shifts of prehistoric genetic groups in south-west Europe.","author":[{"dropping-particle":"","family":"Fernández-López de Pablo","given":"Javier","non-dropping-particle":"","parse-names":false,"suffix":""},{"dropping-particle":"","family":"Gutiérrez-Roig","given":"Mario","non-dropping-particle":"","parse-names":false,"suffix":""},{"dropping-particle":"","family":"Gómez-Puche","given":"Madalena","non-dropping-particle":"","parse-names":false,"suffix":""},{"dropping-particle":"","family":"McLaughlin","given":"Rowan","non-dropping-particle":"","parse-names":false,"suffix":""},{"dropping-particle":"","family":"Silva","given":"Fabio","non-dropping-particle":"","parse-names":false,"suffix":""},{"dropping-particle":"","family":"Lozano","given":"Sergi","non-dropping-particle":"","parse-names":false,"suffix":""}],"container-title":"Nature Communications","id":"ITEM-1","issue":"1","issued":{"date-parts":[["2019","12","23"]]},"page":"1872","title":"Palaeodemographic modelling supports a population bottleneck during the Pleistocene-Holocene transition in Iberia","type":"article-journal","volume":"10"},"uris":["http://www.mendeley.com/documents/?uuid=1f7b2296-4b3f-3ca8-8af8-785d5b7b9dd3"]},{"id":"ITEM-2","itemData":{"DOI":"10.1098/rstb.2019.0724","ISSN":"0962-8436","abstract":"&lt;p&gt;Successive generations of hunter–gatherers of the Late Glacial and Early Holocene in Iberia had to contend with rapidly changing environments and climatic conditions. This constrained their economic resources and capacity for demographic growth. The Atlantic façade of Iberia was occupied throughout these times and witnessed very significant environmental transformations. Archaeology offers a perspective on how past human population ecologies changed in response to this scenario. Archaeological radiocarbon data are used here to reconstruct demographics of the region over the long term. We introduce various quantitative methods that allow us to develop palaeodemographic and spatio-temporal models of population growth and density, and compare our results to independent records of palaeoenvironmental and palaeodietary change, and growth rates derived from skeletal data. Our results demonstrate that late glacial population growth was stifled by the Younger Dryas stadial, but populations grew in size and density during the Early to Middle Holocene transition. This growth was fuelled in part by an increased dependence on marine and estuarine food sources, demonstrating how the environment was linked to demographic change via the resource base, and ultimately the carrying capacity of the environment.&lt;/p&gt;","author":[{"dropping-particle":"","family":"McLaughlin","given":"T. Rowan","non-dropping-particle":"","parse-names":false,"suffix":""},{"dropping-particle":"","family":"Gómez-Puche","given":"Magdalena","non-dropping-particle":"","parse-names":false,"suffix":""},{"dropping-particle":"","family":"Cascalheira","given":"João","non-dropping-particle":"","parse-names":false,"suffix":""},{"dropping-particle":"","family":"Bicho","given":"Nuno","non-dropping-particle":"","parse-names":false,"suffix":""},{"dropping-particle":"","family":"Fernández-López de Pablo","given":"Javier","non-dropping-particle":"","parse-names":false,"suffix":""}],"container-title":"Philosophical Transactions of the Royal Society B: Biological Sciences","id":"ITEM-2","issue":"1816","issued":{"date-parts":[["2021","1","18"]]},"page":"20190724","title":"Late Glacial and Early Holocene human demographic responses to climatic and environmental change in Atlantic Iberia","type":"article-journal","volume":"376"},"uris":["http://www.mendeley.com/documents/?uuid=895f737c-10df-3845-b4d7-39c0f21eaca5"]}],"mendeley":{"formattedCitation":"(Fernández-López de Pablo et al., 2019; McLaughlin et al., 2021)","manualFormatting":"Fernandez-Lopez de Pablo et al., 2019; McLaughlin et al., 2021)","plainTextFormattedCitation":"(Fernández-López de Pablo et al., 2019; McLaughlin et al., 2021)","previouslyFormattedCitation":"(Fernández-López de Pablo et al., 2019; McLaughlin et al., 2021)"},"properties":{"noteIndex":0},"schema":"https://github.com/citation-style-language/schema/raw/master/csl-citation.json"}</w:instrText>
      </w:r>
      <w:r w:rsidR="00400682" w:rsidRPr="00D90E14">
        <w:rPr>
          <w:rFonts w:ascii="Times New Roman" w:hAnsi="Times New Roman" w:cs="Times New Roman"/>
          <w:sz w:val="24"/>
        </w:rPr>
        <w:fldChar w:fldCharType="separate"/>
      </w:r>
      <w:r w:rsidR="00400682" w:rsidRPr="00D90E14">
        <w:rPr>
          <w:rFonts w:ascii="Times New Roman" w:hAnsi="Times New Roman" w:cs="Times New Roman"/>
          <w:noProof/>
          <w:sz w:val="24"/>
        </w:rPr>
        <w:t>Fernandez-Lopez de Pablo et al., 2019; McLaughlin et al., 2021)</w:t>
      </w:r>
      <w:r w:rsidR="00400682" w:rsidRPr="00D90E14">
        <w:rPr>
          <w:rFonts w:ascii="Times New Roman" w:hAnsi="Times New Roman" w:cs="Times New Roman"/>
          <w:sz w:val="24"/>
        </w:rPr>
        <w:fldChar w:fldCharType="end"/>
      </w:r>
      <w:r w:rsidR="00400682" w:rsidRPr="00D90E14">
        <w:rPr>
          <w:rFonts w:ascii="Times New Roman" w:hAnsi="Times New Roman" w:cs="Times New Roman"/>
          <w:sz w:val="24"/>
        </w:rPr>
        <w:t xml:space="preserve"> and remove</w:t>
      </w:r>
      <w:r w:rsidR="004F3C58" w:rsidRPr="00D90E14">
        <w:rPr>
          <w:rFonts w:ascii="Times New Roman" w:hAnsi="Times New Roman" w:cs="Times New Roman"/>
          <w:sz w:val="24"/>
        </w:rPr>
        <w:t>d</w:t>
      </w:r>
      <w:r w:rsidR="00400682" w:rsidRPr="00D90E14">
        <w:rPr>
          <w:rFonts w:ascii="Times New Roman" w:hAnsi="Times New Roman" w:cs="Times New Roman"/>
          <w:sz w:val="24"/>
        </w:rPr>
        <w:t xml:space="preserve"> dates on marine shells where no local marine reservoir correction was provided.</w:t>
      </w:r>
      <w:r w:rsidR="00FD776F" w:rsidRPr="00D90E14">
        <w:rPr>
          <w:rFonts w:ascii="Times New Roman" w:hAnsi="Times New Roman" w:cs="Times New Roman"/>
          <w:sz w:val="24"/>
        </w:rPr>
        <w:t xml:space="preserve"> </w:t>
      </w:r>
      <w:r w:rsidR="004B3FD2" w:rsidRPr="00D90E14">
        <w:rPr>
          <w:rFonts w:ascii="Times New Roman" w:hAnsi="Times New Roman" w:cs="Times New Roman"/>
          <w:sz w:val="24"/>
        </w:rPr>
        <w:t>We indicated the correct calibration curve to be used based on the material type</w:t>
      </w:r>
      <w:r w:rsidR="00B6625A" w:rsidRPr="00D90E14">
        <w:rPr>
          <w:rFonts w:ascii="Times New Roman" w:hAnsi="Times New Roman" w:cs="Times New Roman"/>
          <w:sz w:val="24"/>
        </w:rPr>
        <w:t>.</w:t>
      </w:r>
      <w:r w:rsidR="00E7764F">
        <w:rPr>
          <w:rFonts w:ascii="Times New Roman" w:hAnsi="Times New Roman" w:cs="Times New Roman"/>
          <w:sz w:val="24"/>
        </w:rPr>
        <w:t xml:space="preserve"> Data was </w:t>
      </w:r>
      <w:r w:rsidR="00AB48FC">
        <w:rPr>
          <w:rFonts w:ascii="Times New Roman" w:hAnsi="Times New Roman" w:cs="Times New Roman"/>
          <w:sz w:val="24"/>
        </w:rPr>
        <w:t xml:space="preserve">limited to </w:t>
      </w:r>
      <w:r w:rsidR="008F2D82">
        <w:rPr>
          <w:rFonts w:ascii="Times New Roman" w:hAnsi="Times New Roman" w:cs="Times New Roman"/>
          <w:sz w:val="24"/>
        </w:rPr>
        <w:t>the date range 20,000 to 0</w:t>
      </w:r>
      <w:r w:rsidR="000A3CA5">
        <w:rPr>
          <w:rFonts w:ascii="Times New Roman" w:hAnsi="Times New Roman" w:cs="Times New Roman"/>
          <w:sz w:val="24"/>
        </w:rPr>
        <w:t xml:space="preserve"> BP</w:t>
      </w:r>
      <w:r w:rsidR="008F2D82">
        <w:rPr>
          <w:rFonts w:ascii="Times New Roman" w:hAnsi="Times New Roman" w:cs="Times New Roman"/>
          <w:sz w:val="24"/>
        </w:rPr>
        <w:t xml:space="preserve"> </w:t>
      </w:r>
      <w:r w:rsidR="000A3CA5">
        <w:rPr>
          <w:rFonts w:ascii="Times New Roman" w:hAnsi="Times New Roman" w:cs="Times New Roman"/>
          <w:sz w:val="24"/>
        </w:rPr>
        <w:t>based on uncalibrated radiocarbon dates</w:t>
      </w:r>
      <w:r w:rsidR="009F48FB">
        <w:rPr>
          <w:rFonts w:ascii="Times New Roman" w:hAnsi="Times New Roman" w:cs="Times New Roman"/>
          <w:sz w:val="24"/>
        </w:rPr>
        <w:t xml:space="preserve">, and </w:t>
      </w:r>
      <w:r w:rsidR="00AA1A5E">
        <w:rPr>
          <w:rFonts w:ascii="Times New Roman" w:hAnsi="Times New Roman" w:cs="Times New Roman"/>
          <w:sz w:val="24"/>
        </w:rPr>
        <w:t>to elevations below 2,000m</w:t>
      </w:r>
      <w:r w:rsidR="001E6CBB">
        <w:rPr>
          <w:rFonts w:ascii="Times New Roman" w:hAnsi="Times New Roman" w:cs="Times New Roman"/>
          <w:sz w:val="24"/>
        </w:rPr>
        <w:t>.</w:t>
      </w:r>
    </w:p>
    <w:p w14:paraId="6A615524" w14:textId="77777777" w:rsidR="00564BB4" w:rsidRDefault="00564BB4" w:rsidP="008C55D9">
      <w:pPr>
        <w:rPr>
          <w:rFonts w:ascii="Times New Roman" w:hAnsi="Times New Roman" w:cs="Times New Roman"/>
          <w:sz w:val="24"/>
        </w:rPr>
      </w:pPr>
    </w:p>
    <w:p w14:paraId="0AF5E1AB" w14:textId="7A5D5A62" w:rsidR="005332ED" w:rsidRDefault="005332ED" w:rsidP="008C55D9">
      <w:pPr>
        <w:rPr>
          <w:rFonts w:ascii="Times New Roman" w:hAnsi="Times New Roman" w:cs="Times New Roman"/>
          <w:sz w:val="24"/>
        </w:rPr>
      </w:pPr>
      <w:r>
        <w:rPr>
          <w:rFonts w:ascii="Times New Roman" w:hAnsi="Times New Roman" w:cs="Times New Roman"/>
          <w:sz w:val="24"/>
        </w:rPr>
        <w:t>The</w:t>
      </w:r>
      <w:r w:rsidR="001E6CBB">
        <w:rPr>
          <w:rFonts w:ascii="Times New Roman" w:hAnsi="Times New Roman" w:cs="Times New Roman"/>
          <w:sz w:val="24"/>
        </w:rPr>
        <w:t xml:space="preserve"> complete R</w:t>
      </w:r>
      <w:r>
        <w:rPr>
          <w:rFonts w:ascii="Times New Roman" w:hAnsi="Times New Roman" w:cs="Times New Roman"/>
          <w:sz w:val="24"/>
        </w:rPr>
        <w:t xml:space="preserve"> code used to con</w:t>
      </w:r>
      <w:r w:rsidR="00721AB5">
        <w:rPr>
          <w:rFonts w:ascii="Times New Roman" w:hAnsi="Times New Roman" w:cs="Times New Roman"/>
          <w:sz w:val="24"/>
        </w:rPr>
        <w:t>struct this dataset</w:t>
      </w:r>
      <w:r w:rsidR="007603A5">
        <w:rPr>
          <w:rFonts w:ascii="Times New Roman" w:hAnsi="Times New Roman" w:cs="Times New Roman"/>
          <w:sz w:val="24"/>
        </w:rPr>
        <w:t xml:space="preserve"> is </w:t>
      </w:r>
      <w:r w:rsidR="00E7764F">
        <w:rPr>
          <w:rFonts w:ascii="Times New Roman" w:hAnsi="Times New Roman" w:cs="Times New Roman"/>
          <w:sz w:val="24"/>
        </w:rPr>
        <w:t xml:space="preserve">provided </w:t>
      </w:r>
      <w:r w:rsidR="00A24B0E">
        <w:rPr>
          <w:rFonts w:ascii="Times New Roman" w:hAnsi="Times New Roman" w:cs="Times New Roman"/>
          <w:sz w:val="24"/>
        </w:rPr>
        <w:t>in</w:t>
      </w:r>
      <w:r w:rsidR="001850D0">
        <w:rPr>
          <w:rFonts w:ascii="Times New Roman" w:hAnsi="Times New Roman" w:cs="Times New Roman"/>
          <w:sz w:val="24"/>
        </w:rPr>
        <w:t xml:space="preserve"> the document </w:t>
      </w:r>
      <w:r w:rsidR="00681B35" w:rsidRPr="00681B35">
        <w:rPr>
          <w:rFonts w:ascii="Times New Roman" w:hAnsi="Times New Roman" w:cs="Times New Roman"/>
          <w:sz w:val="24"/>
        </w:rPr>
        <w:t>R_CODE_TO_</w:t>
      </w:r>
      <w:r w:rsidR="00750DF1">
        <w:rPr>
          <w:rFonts w:ascii="Times New Roman" w:hAnsi="Times New Roman" w:cs="Times New Roman"/>
          <w:sz w:val="24"/>
        </w:rPr>
        <w:t>GENERATE</w:t>
      </w:r>
      <w:r w:rsidR="00681B35" w:rsidRPr="00681B35">
        <w:rPr>
          <w:rFonts w:ascii="Times New Roman" w:hAnsi="Times New Roman" w:cs="Times New Roman"/>
          <w:sz w:val="24"/>
        </w:rPr>
        <w:t>_DATASET</w:t>
      </w:r>
      <w:r w:rsidR="00DA3FA6">
        <w:rPr>
          <w:rFonts w:ascii="Times New Roman" w:hAnsi="Times New Roman" w:cs="Times New Roman"/>
          <w:sz w:val="24"/>
        </w:rPr>
        <w:t xml:space="preserve">.docx saved to this </w:t>
      </w:r>
      <w:r w:rsidR="00D6512F">
        <w:rPr>
          <w:rFonts w:ascii="Times New Roman" w:hAnsi="Times New Roman" w:cs="Times New Roman"/>
          <w:sz w:val="24"/>
        </w:rPr>
        <w:t>archive</w:t>
      </w:r>
      <w:r w:rsidR="00DA3FA6">
        <w:rPr>
          <w:rFonts w:ascii="Times New Roman" w:hAnsi="Times New Roman" w:cs="Times New Roman"/>
          <w:sz w:val="24"/>
        </w:rPr>
        <w:t xml:space="preserve">, as well as within </w:t>
      </w:r>
      <w:r w:rsidR="00D6512F">
        <w:rPr>
          <w:rFonts w:ascii="Times New Roman" w:hAnsi="Times New Roman" w:cs="Times New Roman"/>
          <w:sz w:val="24"/>
        </w:rPr>
        <w:t xml:space="preserve">the </w:t>
      </w:r>
      <w:proofErr w:type="spellStart"/>
      <w:r w:rsidR="000760E6">
        <w:rPr>
          <w:rFonts w:ascii="Times New Roman" w:hAnsi="Times New Roman" w:cs="Times New Roman"/>
          <w:sz w:val="24"/>
        </w:rPr>
        <w:t>data_i</w:t>
      </w:r>
      <w:r w:rsidR="005537A0">
        <w:rPr>
          <w:rFonts w:ascii="Times New Roman" w:hAnsi="Times New Roman" w:cs="Times New Roman"/>
          <w:sz w:val="24"/>
        </w:rPr>
        <w:t>mport.R</w:t>
      </w:r>
      <w:proofErr w:type="spellEnd"/>
      <w:r w:rsidR="005537A0">
        <w:rPr>
          <w:rFonts w:ascii="Times New Roman" w:hAnsi="Times New Roman" w:cs="Times New Roman"/>
          <w:sz w:val="24"/>
        </w:rPr>
        <w:t xml:space="preserve"> </w:t>
      </w:r>
      <w:r w:rsidR="000760E6">
        <w:rPr>
          <w:rFonts w:ascii="Times New Roman" w:hAnsi="Times New Roman" w:cs="Times New Roman"/>
          <w:sz w:val="24"/>
        </w:rPr>
        <w:t>code saved to GitHub</w:t>
      </w:r>
      <w:r w:rsidR="00194FA5">
        <w:rPr>
          <w:rFonts w:ascii="Times New Roman" w:hAnsi="Times New Roman" w:cs="Times New Roman"/>
          <w:sz w:val="24"/>
        </w:rPr>
        <w:t xml:space="preserve">: </w:t>
      </w:r>
      <w:hyperlink r:id="rId12" w:history="1">
        <w:r w:rsidR="00632860" w:rsidRPr="00BE57B0">
          <w:rPr>
            <w:rStyle w:val="Hyperlink"/>
            <w:rFonts w:ascii="Times New Roman" w:hAnsi="Times New Roman" w:cs="Times New Roman"/>
            <w:sz w:val="24"/>
          </w:rPr>
          <w:t>https://github.com/sweeney-l/Iberian_fire_history</w:t>
        </w:r>
      </w:hyperlink>
      <w:r w:rsidR="00750DF1">
        <w:rPr>
          <w:rStyle w:val="Hyperlink"/>
          <w:rFonts w:ascii="Times New Roman" w:hAnsi="Times New Roman" w:cs="Times New Roman"/>
          <w:sz w:val="24"/>
        </w:rPr>
        <w:t>.</w:t>
      </w:r>
      <w:r w:rsidR="00632860">
        <w:rPr>
          <w:rFonts w:ascii="Times New Roman" w:hAnsi="Times New Roman" w:cs="Times New Roman"/>
          <w:sz w:val="24"/>
        </w:rPr>
        <w:t xml:space="preserve"> </w:t>
      </w:r>
      <w:r w:rsidR="00750DF1">
        <w:rPr>
          <w:rFonts w:ascii="Times New Roman" w:hAnsi="Times New Roman" w:cs="Times New Roman"/>
          <w:sz w:val="24"/>
        </w:rPr>
        <w:t>The code has the following elements:</w:t>
      </w:r>
    </w:p>
    <w:p w14:paraId="003A4DF8" w14:textId="7373D78D" w:rsidR="00750DF1" w:rsidRDefault="00750DF1" w:rsidP="00750D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URL locations of the adapted datasets in </w:t>
      </w:r>
      <w:r>
        <w:rPr>
          <w:rFonts w:ascii="Times New Roman" w:hAnsi="Times New Roman" w:cs="Times New Roman"/>
          <w:sz w:val="24"/>
        </w:rPr>
        <w:fldChar w:fldCharType="begin"/>
      </w:r>
      <w:r>
        <w:rPr>
          <w:rFonts w:ascii="Times New Roman" w:hAnsi="Times New Roman" w:cs="Times New Roman"/>
          <w:sz w:val="24"/>
        </w:rPr>
        <w:instrText xml:space="preserve"> REF _Ref67298439 \h  \* MERGEFORMAT </w:instrText>
      </w:r>
      <w:r>
        <w:rPr>
          <w:rFonts w:ascii="Times New Roman" w:hAnsi="Times New Roman" w:cs="Times New Roman"/>
          <w:sz w:val="24"/>
        </w:rPr>
      </w:r>
      <w:r>
        <w:rPr>
          <w:rFonts w:ascii="Times New Roman" w:hAnsi="Times New Roman" w:cs="Times New Roman"/>
          <w:sz w:val="24"/>
        </w:rPr>
        <w:fldChar w:fldCharType="separate"/>
      </w:r>
      <w:r w:rsidRPr="00750DF1">
        <w:rPr>
          <w:rFonts w:ascii="Times New Roman" w:hAnsi="Times New Roman" w:cs="Times New Roman"/>
          <w:sz w:val="24"/>
        </w:rPr>
        <w:t>Table 1</w:t>
      </w:r>
      <w:r>
        <w:rPr>
          <w:rFonts w:ascii="Times New Roman" w:hAnsi="Times New Roman" w:cs="Times New Roman"/>
          <w:sz w:val="24"/>
        </w:rPr>
        <w:fldChar w:fldCharType="end"/>
      </w:r>
      <w:r>
        <w:rPr>
          <w:rFonts w:ascii="Times New Roman" w:hAnsi="Times New Roman" w:cs="Times New Roman"/>
          <w:sz w:val="24"/>
        </w:rPr>
        <w:t xml:space="preserve"> for </w:t>
      </w:r>
      <w:proofErr w:type="gramStart"/>
      <w:r>
        <w:rPr>
          <w:rFonts w:ascii="Times New Roman" w:hAnsi="Times New Roman" w:cs="Times New Roman"/>
          <w:sz w:val="24"/>
        </w:rPr>
        <w:t>download;</w:t>
      </w:r>
      <w:proofErr w:type="gramEnd"/>
    </w:p>
    <w:p w14:paraId="4D48A218" w14:textId="1BABB956" w:rsidR="00750DF1" w:rsidRDefault="00750DF1" w:rsidP="00750D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URL locations of elevation maps used in the </w:t>
      </w:r>
      <w:proofErr w:type="gramStart"/>
      <w:r>
        <w:rPr>
          <w:rFonts w:ascii="Times New Roman" w:hAnsi="Times New Roman" w:cs="Times New Roman"/>
          <w:sz w:val="24"/>
        </w:rPr>
        <w:t>analysis;</w:t>
      </w:r>
      <w:proofErr w:type="gramEnd"/>
    </w:p>
    <w:p w14:paraId="25F1DDC7" w14:textId="3B929419" w:rsidR="00750DF1" w:rsidRDefault="00750DF1" w:rsidP="00750DF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Method to generate an expanded map of </w:t>
      </w:r>
      <w:proofErr w:type="gramStart"/>
      <w:r>
        <w:rPr>
          <w:rFonts w:ascii="Times New Roman" w:hAnsi="Times New Roman" w:cs="Times New Roman"/>
          <w:sz w:val="24"/>
        </w:rPr>
        <w:t>Iberia;</w:t>
      </w:r>
      <w:proofErr w:type="gramEnd"/>
    </w:p>
    <w:p w14:paraId="7AEBF9FE" w14:textId="77777777" w:rsidR="00750DF1" w:rsidRDefault="00750DF1" w:rsidP="00750DF1">
      <w:pPr>
        <w:pStyle w:val="ListParagraph"/>
        <w:numPr>
          <w:ilvl w:val="0"/>
          <w:numId w:val="1"/>
        </w:numPr>
        <w:rPr>
          <w:rFonts w:ascii="Times New Roman" w:hAnsi="Times New Roman" w:cs="Times New Roman"/>
          <w:sz w:val="24"/>
        </w:rPr>
      </w:pPr>
      <w:r>
        <w:rPr>
          <w:rFonts w:ascii="Times New Roman" w:hAnsi="Times New Roman" w:cs="Times New Roman"/>
          <w:sz w:val="24"/>
        </w:rPr>
        <w:t>For each imported dataset:</w:t>
      </w:r>
    </w:p>
    <w:p w14:paraId="36EFDE9E" w14:textId="77777777" w:rsidR="00750DF1" w:rsidRDefault="00750DF1" w:rsidP="00750DF1">
      <w:pPr>
        <w:pStyle w:val="ListParagraph"/>
        <w:numPr>
          <w:ilvl w:val="1"/>
          <w:numId w:val="1"/>
        </w:numPr>
        <w:rPr>
          <w:rFonts w:ascii="Times New Roman" w:hAnsi="Times New Roman" w:cs="Times New Roman"/>
          <w:sz w:val="24"/>
        </w:rPr>
      </w:pPr>
      <w:r>
        <w:rPr>
          <w:rFonts w:ascii="Times New Roman" w:hAnsi="Times New Roman" w:cs="Times New Roman"/>
          <w:sz w:val="24"/>
        </w:rPr>
        <w:t>Standardisation of format</w:t>
      </w:r>
    </w:p>
    <w:p w14:paraId="48666AA7" w14:textId="1DC32077" w:rsidR="00750DF1" w:rsidRDefault="00564BB4" w:rsidP="00750DF1">
      <w:pPr>
        <w:pStyle w:val="ListParagraph"/>
        <w:numPr>
          <w:ilvl w:val="1"/>
          <w:numId w:val="1"/>
        </w:numPr>
        <w:rPr>
          <w:rFonts w:ascii="Times New Roman" w:hAnsi="Times New Roman" w:cs="Times New Roman"/>
          <w:sz w:val="24"/>
        </w:rPr>
      </w:pPr>
      <w:r>
        <w:rPr>
          <w:rFonts w:ascii="Times New Roman" w:hAnsi="Times New Roman" w:cs="Times New Roman"/>
          <w:sz w:val="24"/>
        </w:rPr>
        <w:t>Updates</w:t>
      </w:r>
      <w:r w:rsidR="00750DF1">
        <w:rPr>
          <w:rFonts w:ascii="Times New Roman" w:hAnsi="Times New Roman" w:cs="Times New Roman"/>
          <w:sz w:val="24"/>
        </w:rPr>
        <w:t xml:space="preserve"> based on dataset </w:t>
      </w:r>
      <w:r>
        <w:rPr>
          <w:rFonts w:ascii="Times New Roman" w:hAnsi="Times New Roman" w:cs="Times New Roman"/>
          <w:sz w:val="24"/>
        </w:rPr>
        <w:t>consolidation</w:t>
      </w:r>
      <w:r w:rsidR="00750DF1">
        <w:rPr>
          <w:rFonts w:ascii="Times New Roman" w:hAnsi="Times New Roman" w:cs="Times New Roman"/>
          <w:sz w:val="24"/>
        </w:rPr>
        <w:t xml:space="preserve"> / </w:t>
      </w:r>
      <w:r w:rsidR="00400E86">
        <w:rPr>
          <w:rFonts w:ascii="Times New Roman" w:hAnsi="Times New Roman" w:cs="Times New Roman"/>
          <w:sz w:val="24"/>
        </w:rPr>
        <w:t>web search of site and lab number</w:t>
      </w:r>
      <w:r w:rsidR="00E43DC9">
        <w:rPr>
          <w:rFonts w:ascii="Times New Roman" w:hAnsi="Times New Roman" w:cs="Times New Roman"/>
          <w:sz w:val="24"/>
        </w:rPr>
        <w:t xml:space="preserve"> to:</w:t>
      </w:r>
    </w:p>
    <w:p w14:paraId="01485702" w14:textId="74D501A3" w:rsidR="00750DF1" w:rsidRDefault="00750DF1" w:rsidP="00E43D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radiocarbon lab </w:t>
      </w:r>
      <w:proofErr w:type="gramStart"/>
      <w:r>
        <w:rPr>
          <w:rFonts w:ascii="Times New Roman" w:hAnsi="Times New Roman" w:cs="Times New Roman"/>
          <w:sz w:val="24"/>
        </w:rPr>
        <w:t>numbers;</w:t>
      </w:r>
      <w:proofErr w:type="gramEnd"/>
    </w:p>
    <w:p w14:paraId="4476A2A9" w14:textId="261274C0" w:rsidR="00E43DC9" w:rsidRDefault="00E43DC9" w:rsidP="00E43DC9">
      <w:pPr>
        <w:pStyle w:val="ListParagraph"/>
        <w:numPr>
          <w:ilvl w:val="2"/>
          <w:numId w:val="1"/>
        </w:numPr>
        <w:rPr>
          <w:rFonts w:ascii="Times New Roman" w:hAnsi="Times New Roman" w:cs="Times New Roman"/>
          <w:sz w:val="24"/>
        </w:rPr>
      </w:pPr>
      <w:r>
        <w:rPr>
          <w:rFonts w:ascii="Times New Roman" w:hAnsi="Times New Roman" w:cs="Times New Roman"/>
          <w:sz w:val="24"/>
        </w:rPr>
        <w:t>coordinate information</w:t>
      </w:r>
    </w:p>
    <w:p w14:paraId="2D159ECD" w14:textId="0588B0EC" w:rsidR="00E43DC9" w:rsidRDefault="00E43DC9" w:rsidP="00E43DC9">
      <w:pPr>
        <w:pStyle w:val="ListParagraph"/>
        <w:numPr>
          <w:ilvl w:val="2"/>
          <w:numId w:val="1"/>
        </w:numPr>
        <w:rPr>
          <w:rFonts w:ascii="Times New Roman" w:hAnsi="Times New Roman" w:cs="Times New Roman"/>
          <w:sz w:val="24"/>
        </w:rPr>
      </w:pPr>
      <w:r>
        <w:rPr>
          <w:rFonts w:ascii="Times New Roman" w:hAnsi="Times New Roman" w:cs="Times New Roman"/>
          <w:sz w:val="24"/>
        </w:rPr>
        <w:t>material details</w:t>
      </w:r>
    </w:p>
    <w:p w14:paraId="67F7FCB6" w14:textId="5E94CBFE" w:rsidR="00E43DC9" w:rsidRDefault="00E43DC9" w:rsidP="00E43DC9">
      <w:pPr>
        <w:pStyle w:val="ListParagraph"/>
        <w:numPr>
          <w:ilvl w:val="2"/>
          <w:numId w:val="1"/>
        </w:numPr>
        <w:rPr>
          <w:rFonts w:ascii="Times New Roman" w:hAnsi="Times New Roman" w:cs="Times New Roman"/>
          <w:sz w:val="24"/>
        </w:rPr>
      </w:pPr>
      <w:r w:rsidRPr="00E43DC9">
        <w:rPr>
          <w:rFonts w:ascii="Times New Roman" w:hAnsi="Times New Roman" w:cs="Times New Roman"/>
          <w:sz w:val="24"/>
          <w:vertAlign w:val="superscript"/>
        </w:rPr>
        <w:t>14</w:t>
      </w:r>
      <w:r>
        <w:rPr>
          <w:rFonts w:ascii="Times New Roman" w:hAnsi="Times New Roman" w:cs="Times New Roman"/>
          <w:sz w:val="24"/>
        </w:rPr>
        <w:t>C dates</w:t>
      </w:r>
    </w:p>
    <w:p w14:paraId="0D62AD50" w14:textId="68097F61" w:rsidR="00E43DC9" w:rsidRDefault="00E43DC9" w:rsidP="00E43DC9">
      <w:pPr>
        <w:pStyle w:val="ListParagraph"/>
        <w:numPr>
          <w:ilvl w:val="2"/>
          <w:numId w:val="1"/>
        </w:numPr>
        <w:rPr>
          <w:rFonts w:ascii="Times New Roman" w:hAnsi="Times New Roman" w:cs="Times New Roman"/>
          <w:sz w:val="24"/>
        </w:rPr>
      </w:pPr>
      <w:r>
        <w:rPr>
          <w:rFonts w:ascii="Times New Roman" w:hAnsi="Times New Roman" w:cs="Times New Roman"/>
          <w:sz w:val="24"/>
          <w:vertAlign w:val="superscript"/>
        </w:rPr>
        <w:t>1</w:t>
      </w:r>
      <w:r w:rsidRPr="00E43DC9">
        <w:rPr>
          <w:rFonts w:ascii="Times New Roman" w:hAnsi="Times New Roman" w:cs="Times New Roman"/>
          <w:sz w:val="24"/>
          <w:vertAlign w:val="superscript"/>
        </w:rPr>
        <w:t>4</w:t>
      </w:r>
      <w:r>
        <w:rPr>
          <w:rFonts w:ascii="Times New Roman" w:hAnsi="Times New Roman" w:cs="Times New Roman"/>
          <w:sz w:val="24"/>
        </w:rPr>
        <w:t xml:space="preserve">C standard </w:t>
      </w:r>
      <w:proofErr w:type="gramStart"/>
      <w:r>
        <w:rPr>
          <w:rFonts w:ascii="Times New Roman" w:hAnsi="Times New Roman" w:cs="Times New Roman"/>
          <w:sz w:val="24"/>
        </w:rPr>
        <w:t>errors;</w:t>
      </w:r>
      <w:proofErr w:type="gramEnd"/>
    </w:p>
    <w:p w14:paraId="29D7B4BD" w14:textId="31BE4FCA" w:rsidR="00750DF1" w:rsidRDefault="00E43DC9"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Extraction of elevation for each item by coordinate</w:t>
      </w:r>
      <w:r w:rsidR="00564BB4">
        <w:rPr>
          <w:rFonts w:ascii="Times New Roman" w:hAnsi="Times New Roman" w:cs="Times New Roman"/>
          <w:sz w:val="24"/>
        </w:rPr>
        <w:t>,</w:t>
      </w:r>
      <w:r>
        <w:rPr>
          <w:rFonts w:ascii="Times New Roman" w:hAnsi="Times New Roman" w:cs="Times New Roman"/>
          <w:sz w:val="24"/>
        </w:rPr>
        <w:t xml:space="preserve"> and exclusion of items &gt;</w:t>
      </w:r>
      <w:proofErr w:type="gramStart"/>
      <w:r>
        <w:rPr>
          <w:rFonts w:ascii="Times New Roman" w:hAnsi="Times New Roman" w:cs="Times New Roman"/>
          <w:sz w:val="24"/>
        </w:rPr>
        <w:t>2000m;</w:t>
      </w:r>
      <w:proofErr w:type="gramEnd"/>
    </w:p>
    <w:p w14:paraId="6413D61A" w14:textId="434CAAD7" w:rsidR="00E43DC9" w:rsidRDefault="00E43DC9"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Consolidation of material and cultural </w:t>
      </w:r>
      <w:proofErr w:type="gramStart"/>
      <w:r>
        <w:rPr>
          <w:rFonts w:ascii="Times New Roman" w:hAnsi="Times New Roman" w:cs="Times New Roman"/>
          <w:sz w:val="24"/>
        </w:rPr>
        <w:t>information;</w:t>
      </w:r>
      <w:proofErr w:type="gramEnd"/>
    </w:p>
    <w:p w14:paraId="6F42C7CE" w14:textId="5E9D1DD3" w:rsidR="00E43DC9" w:rsidRDefault="00E43DC9"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Testing for</w:t>
      </w:r>
      <w:r w:rsidR="00564BB4">
        <w:rPr>
          <w:rFonts w:ascii="Times New Roman" w:hAnsi="Times New Roman" w:cs="Times New Roman"/>
          <w:sz w:val="24"/>
        </w:rPr>
        <w:t>,</w:t>
      </w:r>
      <w:r>
        <w:rPr>
          <w:rFonts w:ascii="Times New Roman" w:hAnsi="Times New Roman" w:cs="Times New Roman"/>
          <w:sz w:val="24"/>
        </w:rPr>
        <w:t xml:space="preserve"> and deletion of</w:t>
      </w:r>
      <w:r w:rsidR="00564BB4">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duplicates;</w:t>
      </w:r>
      <w:proofErr w:type="gramEnd"/>
    </w:p>
    <w:p w14:paraId="1D7BE25B" w14:textId="44D695AA" w:rsidR="00E43DC9" w:rsidRDefault="00E43DC9"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Determination of appropriate </w:t>
      </w:r>
      <w:r w:rsidR="00564BB4">
        <w:rPr>
          <w:rFonts w:ascii="Times New Roman" w:hAnsi="Times New Roman" w:cs="Times New Roman"/>
          <w:sz w:val="24"/>
        </w:rPr>
        <w:t xml:space="preserve">calibration </w:t>
      </w:r>
      <w:proofErr w:type="gramStart"/>
      <w:r w:rsidR="00564BB4">
        <w:rPr>
          <w:rFonts w:ascii="Times New Roman" w:hAnsi="Times New Roman" w:cs="Times New Roman"/>
          <w:sz w:val="24"/>
        </w:rPr>
        <w:t>curve;</w:t>
      </w:r>
      <w:proofErr w:type="gramEnd"/>
    </w:p>
    <w:p w14:paraId="77387DD0" w14:textId="7FEA3F73" w:rsidR="00564BB4" w:rsidRDefault="00564BB4"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Incorporation of marine offset values (where appropriate</w:t>
      </w:r>
      <w:proofErr w:type="gramStart"/>
      <w:r>
        <w:rPr>
          <w:rFonts w:ascii="Times New Roman" w:hAnsi="Times New Roman" w:cs="Times New Roman"/>
          <w:sz w:val="24"/>
        </w:rPr>
        <w:t>);</w:t>
      </w:r>
      <w:proofErr w:type="gramEnd"/>
    </w:p>
    <w:p w14:paraId="51BDBBDB" w14:textId="15B512C0" w:rsidR="00564BB4" w:rsidRDefault="00564BB4"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Adding adapted dataset citation information relating to the associated </w:t>
      </w:r>
      <w:proofErr w:type="gramStart"/>
      <w:r>
        <w:rPr>
          <w:rFonts w:ascii="Times New Roman" w:hAnsi="Times New Roman" w:cs="Times New Roman"/>
          <w:sz w:val="24"/>
        </w:rPr>
        <w:t>item;</w:t>
      </w:r>
      <w:proofErr w:type="gramEnd"/>
    </w:p>
    <w:p w14:paraId="6FAE3C76" w14:textId="4DA93BCF" w:rsidR="00564BB4" w:rsidRPr="00750DF1" w:rsidRDefault="00564BB4" w:rsidP="00E43DC9">
      <w:pPr>
        <w:pStyle w:val="ListParagraph"/>
        <w:numPr>
          <w:ilvl w:val="0"/>
          <w:numId w:val="1"/>
        </w:numPr>
        <w:rPr>
          <w:rFonts w:ascii="Times New Roman" w:hAnsi="Times New Roman" w:cs="Times New Roman"/>
          <w:sz w:val="24"/>
        </w:rPr>
      </w:pPr>
      <w:r>
        <w:rPr>
          <w:rFonts w:ascii="Times New Roman" w:hAnsi="Times New Roman" w:cs="Times New Roman"/>
          <w:sz w:val="24"/>
        </w:rPr>
        <w:t>Export of dataset</w:t>
      </w:r>
    </w:p>
    <w:p w14:paraId="0CF5DD29" w14:textId="77777777" w:rsidR="00D90E14" w:rsidRPr="00D90E14" w:rsidRDefault="00D90E14" w:rsidP="008C55D9">
      <w:pPr>
        <w:rPr>
          <w:rFonts w:ascii="Times New Roman" w:hAnsi="Times New Roman" w:cs="Times New Roman"/>
          <w:sz w:val="24"/>
        </w:rPr>
      </w:pPr>
    </w:p>
    <w:p w14:paraId="5E74AF79" w14:textId="77777777" w:rsidR="00564BB4" w:rsidRDefault="00564BB4" w:rsidP="00D90E14">
      <w:pPr>
        <w:pStyle w:val="Caption"/>
        <w:spacing w:before="360" w:line="240" w:lineRule="auto"/>
        <w:rPr>
          <w:rFonts w:cs="Times New Roman"/>
        </w:rPr>
      </w:pPr>
      <w:bookmarkStart w:id="0" w:name="_Ref67298439"/>
    </w:p>
    <w:p w14:paraId="6E50FBD9" w14:textId="77777777" w:rsidR="00564BB4" w:rsidRDefault="00564BB4" w:rsidP="00D90E14">
      <w:pPr>
        <w:pStyle w:val="Caption"/>
        <w:spacing w:before="360" w:line="240" w:lineRule="auto"/>
        <w:rPr>
          <w:rFonts w:cs="Times New Roman"/>
        </w:rPr>
      </w:pPr>
    </w:p>
    <w:p w14:paraId="668A626A" w14:textId="77777777" w:rsidR="00564BB4" w:rsidRDefault="00564BB4" w:rsidP="00D90E14">
      <w:pPr>
        <w:pStyle w:val="Caption"/>
        <w:spacing w:before="360" w:line="240" w:lineRule="auto"/>
        <w:rPr>
          <w:rFonts w:cs="Times New Roman"/>
        </w:rPr>
      </w:pPr>
    </w:p>
    <w:p w14:paraId="05143341" w14:textId="77777777" w:rsidR="00564BB4" w:rsidRDefault="00564BB4" w:rsidP="00D90E14">
      <w:pPr>
        <w:pStyle w:val="Caption"/>
        <w:spacing w:before="360" w:line="240" w:lineRule="auto"/>
        <w:rPr>
          <w:rFonts w:cs="Times New Roman"/>
        </w:rPr>
      </w:pPr>
    </w:p>
    <w:p w14:paraId="7CCF21C5" w14:textId="65EE6136" w:rsidR="00D90E14" w:rsidRPr="00D90E14" w:rsidRDefault="00D90E14" w:rsidP="00D90E14">
      <w:pPr>
        <w:pStyle w:val="Caption"/>
        <w:spacing w:before="360" w:line="240" w:lineRule="auto"/>
        <w:rPr>
          <w:rFonts w:cs="Times New Roman"/>
        </w:rPr>
      </w:pPr>
      <w:r w:rsidRPr="00D90E14">
        <w:rPr>
          <w:rFonts w:cs="Times New Roman"/>
        </w:rPr>
        <w:lastRenderedPageBreak/>
        <w:t xml:space="preserve">Table </w:t>
      </w:r>
      <w:r w:rsidRPr="00D90E14">
        <w:rPr>
          <w:rFonts w:cs="Times New Roman"/>
        </w:rPr>
        <w:fldChar w:fldCharType="begin"/>
      </w:r>
      <w:r w:rsidRPr="00D90E14">
        <w:rPr>
          <w:rFonts w:cs="Times New Roman"/>
        </w:rPr>
        <w:instrText xml:space="preserve"> SEQ Table \* ARABIC </w:instrText>
      </w:r>
      <w:r w:rsidRPr="00D90E14">
        <w:rPr>
          <w:rFonts w:cs="Times New Roman"/>
        </w:rPr>
        <w:fldChar w:fldCharType="separate"/>
      </w:r>
      <w:r w:rsidRPr="00D90E14">
        <w:rPr>
          <w:rFonts w:cs="Times New Roman"/>
          <w:noProof/>
        </w:rPr>
        <w:t>1</w:t>
      </w:r>
      <w:r w:rsidRPr="00D90E14">
        <w:rPr>
          <w:rFonts w:cs="Times New Roman"/>
        </w:rPr>
        <w:fldChar w:fldCharType="end"/>
      </w:r>
      <w:bookmarkEnd w:id="0"/>
      <w:r w:rsidRPr="00D90E14">
        <w:rPr>
          <w:rFonts w:cs="Times New Roman"/>
        </w:rPr>
        <w:t>: Details of published archaeological radiocarbon data</w:t>
      </w:r>
      <w:r w:rsidR="00E25F1C">
        <w:rPr>
          <w:rFonts w:cs="Times New Roman"/>
        </w:rPr>
        <w:t>sets</w:t>
      </w:r>
      <w:r w:rsidRPr="00D90E14">
        <w:rPr>
          <w:rFonts w:cs="Times New Roman"/>
        </w:rPr>
        <w:t xml:space="preserve"> </w:t>
      </w:r>
      <w:r w:rsidR="006A3C7F">
        <w:rPr>
          <w:rFonts w:cs="Times New Roman"/>
        </w:rPr>
        <w:t>from which this dataset is drawn</w:t>
      </w:r>
    </w:p>
    <w:tbl>
      <w:tblPr>
        <w:tblStyle w:val="TableGrid"/>
        <w:tblW w:w="8930" w:type="dxa"/>
        <w:tblBorders>
          <w:left w:val="none" w:sz="0" w:space="0" w:color="auto"/>
          <w:right w:val="none" w:sz="0" w:space="0" w:color="auto"/>
        </w:tblBorders>
        <w:tblLook w:val="04A0" w:firstRow="1" w:lastRow="0" w:firstColumn="1" w:lastColumn="0" w:noHBand="0" w:noVBand="1"/>
      </w:tblPr>
      <w:tblGrid>
        <w:gridCol w:w="2089"/>
        <w:gridCol w:w="3969"/>
        <w:gridCol w:w="1313"/>
        <w:gridCol w:w="1559"/>
      </w:tblGrid>
      <w:tr w:rsidR="00B04485" w:rsidRPr="00D90E14" w14:paraId="1C14C467" w14:textId="77777777" w:rsidTr="00B04485">
        <w:tc>
          <w:tcPr>
            <w:tcW w:w="2089" w:type="dxa"/>
          </w:tcPr>
          <w:p w14:paraId="314F85B1" w14:textId="77777777" w:rsidR="00D90E14" w:rsidRPr="00D90E14" w:rsidRDefault="00D90E14" w:rsidP="00D90E14">
            <w:pPr>
              <w:spacing w:after="120"/>
              <w:rPr>
                <w:rFonts w:ascii="Times New Roman" w:hAnsi="Times New Roman" w:cs="Times New Roman"/>
                <w:b/>
                <w:bCs/>
                <w:sz w:val="18"/>
                <w:szCs w:val="18"/>
              </w:rPr>
            </w:pPr>
            <w:r w:rsidRPr="00D90E14">
              <w:rPr>
                <w:rFonts w:ascii="Times New Roman" w:hAnsi="Times New Roman" w:cs="Times New Roman"/>
                <w:b/>
                <w:bCs/>
                <w:sz w:val="18"/>
                <w:szCs w:val="18"/>
              </w:rPr>
              <w:t>Reference</w:t>
            </w:r>
          </w:p>
        </w:tc>
        <w:tc>
          <w:tcPr>
            <w:tcW w:w="3969" w:type="dxa"/>
          </w:tcPr>
          <w:p w14:paraId="52C8AC58" w14:textId="77777777" w:rsidR="00D90E14" w:rsidRPr="00D90E14" w:rsidRDefault="00D90E14" w:rsidP="00D90E14">
            <w:pPr>
              <w:spacing w:after="120"/>
              <w:rPr>
                <w:rFonts w:ascii="Times New Roman" w:hAnsi="Times New Roman" w:cs="Times New Roman"/>
                <w:b/>
                <w:bCs/>
                <w:sz w:val="18"/>
                <w:szCs w:val="18"/>
              </w:rPr>
            </w:pPr>
            <w:r w:rsidRPr="00D90E14">
              <w:rPr>
                <w:rFonts w:ascii="Times New Roman" w:hAnsi="Times New Roman" w:cs="Times New Roman"/>
                <w:b/>
                <w:bCs/>
                <w:sz w:val="18"/>
                <w:szCs w:val="18"/>
              </w:rPr>
              <w:t>Title</w:t>
            </w:r>
          </w:p>
        </w:tc>
        <w:tc>
          <w:tcPr>
            <w:tcW w:w="1313" w:type="dxa"/>
          </w:tcPr>
          <w:p w14:paraId="77888C06" w14:textId="77777777" w:rsidR="00D90E14" w:rsidRPr="00D90E14" w:rsidRDefault="00D90E14" w:rsidP="00D90E14">
            <w:pPr>
              <w:spacing w:after="120"/>
              <w:rPr>
                <w:rFonts w:ascii="Times New Roman" w:hAnsi="Times New Roman" w:cs="Times New Roman"/>
                <w:b/>
                <w:bCs/>
                <w:sz w:val="18"/>
                <w:szCs w:val="18"/>
              </w:rPr>
            </w:pPr>
            <w:r w:rsidRPr="00D90E14">
              <w:rPr>
                <w:rFonts w:ascii="Times New Roman" w:hAnsi="Times New Roman" w:cs="Times New Roman"/>
                <w:b/>
                <w:bCs/>
                <w:sz w:val="18"/>
                <w:szCs w:val="18"/>
              </w:rPr>
              <w:t>Dataset region</w:t>
            </w:r>
          </w:p>
        </w:tc>
        <w:tc>
          <w:tcPr>
            <w:tcW w:w="1559" w:type="dxa"/>
          </w:tcPr>
          <w:p w14:paraId="4C70BD23" w14:textId="77777777" w:rsidR="00D90E14" w:rsidRPr="00D90E14" w:rsidRDefault="00D90E14" w:rsidP="00D90E14">
            <w:pPr>
              <w:spacing w:after="120"/>
              <w:rPr>
                <w:rFonts w:ascii="Times New Roman" w:hAnsi="Times New Roman" w:cs="Times New Roman"/>
                <w:b/>
                <w:bCs/>
                <w:sz w:val="18"/>
                <w:szCs w:val="18"/>
              </w:rPr>
            </w:pPr>
            <w:r w:rsidRPr="00D90E14">
              <w:rPr>
                <w:rFonts w:ascii="Times New Roman" w:hAnsi="Times New Roman" w:cs="Times New Roman"/>
                <w:b/>
                <w:bCs/>
                <w:sz w:val="18"/>
                <w:szCs w:val="18"/>
              </w:rPr>
              <w:t>Approx. focus period (</w:t>
            </w:r>
            <w:proofErr w:type="spellStart"/>
            <w:r w:rsidRPr="00D90E14">
              <w:rPr>
                <w:rFonts w:ascii="Times New Roman" w:hAnsi="Times New Roman" w:cs="Times New Roman"/>
                <w:b/>
                <w:bCs/>
                <w:sz w:val="18"/>
                <w:szCs w:val="18"/>
              </w:rPr>
              <w:t>uncal</w:t>
            </w:r>
            <w:proofErr w:type="spellEnd"/>
            <w:r w:rsidRPr="00D90E14">
              <w:rPr>
                <w:rFonts w:ascii="Times New Roman" w:hAnsi="Times New Roman" w:cs="Times New Roman"/>
                <w:b/>
                <w:bCs/>
                <w:sz w:val="18"/>
                <w:szCs w:val="18"/>
              </w:rPr>
              <w:t>. BP)</w:t>
            </w:r>
          </w:p>
        </w:tc>
      </w:tr>
      <w:tr w:rsidR="00B04485" w:rsidRPr="00D90E14" w14:paraId="76695BE8" w14:textId="77777777" w:rsidTr="00B04485">
        <w:tc>
          <w:tcPr>
            <w:tcW w:w="2089" w:type="dxa"/>
          </w:tcPr>
          <w:p w14:paraId="63BF7157" w14:textId="5B26C034"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193001">
              <w:rPr>
                <w:rFonts w:ascii="Times New Roman" w:hAnsi="Times New Roman" w:cs="Times New Roman"/>
                <w:sz w:val="18"/>
                <w:szCs w:val="18"/>
              </w:rPr>
              <w:instrText>ADDIN CSL_CITATION {"citationItems":[{"id":"ITEM-1","itemData":{"DOI":"10.1016/j.quaint.2015.06.022","ISSN":"10406182","abstract":"We present the first summed calibrated date probability distributions for the later prehistory of the Iberian Peninsula. The SCDPD is based on 4402 determination between 8000 and 3000 BP, a time range beginning in the regional late Mesolithic and running through the Bronze Age. This period is known to see the first introduction of farming at the beginning of the Neolithic, the development of the first large population aggregations during the Copper Age and the subsequent abrupt transition to the substantially diverse Iberian Bronze Age 'cultures'. The results conform to an exponential model for demographic growth, with a slight \"boom and bust\" episode between 5300 and 5150 cal BC, some 300 years after the first dated evidence for agriculture in Iberia. The evidence suggest that if migrants from outside Iberia were involved in the introduction of domesticates, this must have happened at a small scale, one not observable through SCDPD. The dating of the observed population \"boom\" coincides with the decline in frequency of the cardial-impressed and the wide spread of \"epicardial\" wares throughout the Peninsula. It thus seems reasonable to suppose that these patterns indicate a moderate increase in fertility rates of early farming groups. The SCDPD analysis also suggests that explanatory models for the rise of Copper Age 'complexity' or the transition to the Bronze Age should not rely on substantial changes in overall Iberian population densities.","author":[{"dropping-particle":"","family":"Balsera","given":"Verónica","non-dropping-particle":"","parse-names":false,"suffix":""},{"dropping-particle":"","family":"Díaz-del-Río","given":"Pedro","non-dropping-particle":"","parse-names":false,"suffix":""},{"dropping-particle":"","family":"Gilman","given":"Antonio","non-dropping-particle":"","parse-names":false,"suffix":""},{"dropping-particle":"","family":"Uriarte","given":"Antonio","non-dropping-particle":"","parse-names":false,"suffix":""},{"dropping-particle":"","family":"Vicent","given":"Juan M.","non-dropping-particle":"","parse-names":false,"suffix":""}],"container-title":"Quaternary International","id":"ITEM-1","issued":{"date-parts":[["2015","11"]]},"page":"208-211","title":"Approaching the demography of late prehistoric Iberia through summed calibrated date probability distributions (7000–2000 cal BC)","type":"article-journal","volume":"386"},"uris":["http://www.mendeley.com/documents/?uuid=81e69a50-e758-4edf-8ec9-37d3c4d12424"]}],"mendeley":{"formattedCitation":"(Balsera et al., 2015)","manualFormatting":"Balsera et al. (2015)","plainTextFormattedCitation":"(Balsera et al., 2015)","previouslyFormattedCitation":"(Balsera et al., 2015)"},"properties":{"noteIndex":0},"schema":"https://github.com/citation-style-language/schema/raw/master/csl-citation.json"}</w:instrText>
            </w:r>
            <w:r w:rsidRPr="00D90E14">
              <w:rPr>
                <w:rFonts w:ascii="Times New Roman" w:hAnsi="Times New Roman" w:cs="Times New Roman"/>
                <w:sz w:val="18"/>
                <w:szCs w:val="18"/>
              </w:rPr>
              <w:fldChar w:fldCharType="separate"/>
            </w:r>
            <w:r w:rsidR="00EF0DFD" w:rsidRPr="00EF0DFD">
              <w:rPr>
                <w:rFonts w:ascii="Times New Roman" w:hAnsi="Times New Roman" w:cs="Times New Roman"/>
                <w:noProof/>
                <w:sz w:val="18"/>
                <w:szCs w:val="18"/>
              </w:rPr>
              <w:t>Balsera et al.</w:t>
            </w:r>
            <w:r w:rsidR="00193001">
              <w:rPr>
                <w:rFonts w:ascii="Times New Roman" w:hAnsi="Times New Roman" w:cs="Times New Roman"/>
                <w:noProof/>
                <w:sz w:val="18"/>
                <w:szCs w:val="18"/>
              </w:rPr>
              <w:t xml:space="preserve"> (</w:t>
            </w:r>
            <w:r w:rsidR="00EF0DFD" w:rsidRPr="00EF0DFD">
              <w:rPr>
                <w:rFonts w:ascii="Times New Roman" w:hAnsi="Times New Roman" w:cs="Times New Roman"/>
                <w:noProof/>
                <w:sz w:val="18"/>
                <w:szCs w:val="18"/>
              </w:rPr>
              <w:t>2015)</w:t>
            </w:r>
            <w:r w:rsidRPr="00D90E14">
              <w:rPr>
                <w:rFonts w:ascii="Times New Roman" w:hAnsi="Times New Roman" w:cs="Times New Roman"/>
                <w:sz w:val="18"/>
                <w:szCs w:val="18"/>
              </w:rPr>
              <w:fldChar w:fldCharType="end"/>
            </w:r>
          </w:p>
        </w:tc>
        <w:tc>
          <w:tcPr>
            <w:tcW w:w="3969" w:type="dxa"/>
          </w:tcPr>
          <w:p w14:paraId="426C1336"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 xml:space="preserve">Approaching the demography of late prehistoric Iberia through summed calibrated date probability distributions (7000-2000 </w:t>
            </w:r>
            <w:proofErr w:type="spellStart"/>
            <w:r w:rsidRPr="00D90E14">
              <w:rPr>
                <w:rFonts w:ascii="Times New Roman" w:hAnsi="Times New Roman" w:cs="Times New Roman"/>
                <w:sz w:val="18"/>
                <w:szCs w:val="18"/>
              </w:rPr>
              <w:t>cal</w:t>
            </w:r>
            <w:proofErr w:type="spellEnd"/>
            <w:r w:rsidRPr="00D90E14">
              <w:rPr>
                <w:rFonts w:ascii="Times New Roman" w:hAnsi="Times New Roman" w:cs="Times New Roman"/>
                <w:sz w:val="18"/>
                <w:szCs w:val="18"/>
              </w:rPr>
              <w:t xml:space="preserve"> BC)</w:t>
            </w:r>
          </w:p>
        </w:tc>
        <w:tc>
          <w:tcPr>
            <w:tcW w:w="1313" w:type="dxa"/>
          </w:tcPr>
          <w:p w14:paraId="4729DB14"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Iberia</w:t>
            </w:r>
          </w:p>
        </w:tc>
        <w:tc>
          <w:tcPr>
            <w:tcW w:w="1559" w:type="dxa"/>
          </w:tcPr>
          <w:p w14:paraId="2BC66DA7"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7k – 2k</w:t>
            </w:r>
          </w:p>
        </w:tc>
      </w:tr>
      <w:tr w:rsidR="00B04485" w:rsidRPr="00D90E14" w14:paraId="3B8F1788" w14:textId="77777777" w:rsidTr="00B04485">
        <w:tc>
          <w:tcPr>
            <w:tcW w:w="2089" w:type="dxa"/>
          </w:tcPr>
          <w:p w14:paraId="44FFE04D" w14:textId="619BD952"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326154">
              <w:rPr>
                <w:rFonts w:ascii="Times New Roman" w:hAnsi="Times New Roman" w:cs="Times New Roman"/>
                <w:sz w:val="18"/>
                <w:szCs w:val="18"/>
              </w:rPr>
              <w:instrText>ADDIN CSL_CITATION {"citationItems":[{"id":"ITEM-1","itemData":{"DOI":"10.2458/56.17453","ISSN":"0033-8222","abstract":"&lt;p&gt; The chronological framework of European protohistory is mostly a relative chronology based on typology and stratigraphic data. Synchronization of different time periods suffers from a lack of absolute dates; therefore, disagreements between different chronological schemes are difficult to reconcile. An alternative approach was applied in this study to build a more precise and accurate absolute chronology. To the best of our knowledge, we have collected all the published &lt;sup&gt;14&lt;/sup&gt; C dates for the archaeological sites in the region from the Ebro River (Spain) to the Middle Danube Valley (Austria) for the period 1800–750 BC. The available archaeological information associated with the &lt;sup&gt;14&lt;/sup&gt; C dates was organized in a database that totaled more than 1600 &lt;sup&gt;14&lt;/sup&gt; C dates. In order to build an accurate and precise chronology, quality selection rules have been applied to the &lt;sup&gt;14&lt;/sup&gt; C dates based on both archaeological context and analytical quality. Using the OxCal software and Bayesian analysis, several &lt;sup&gt;14&lt;/sup&gt; C time sequences were created following the archaeological data and different possible scenarios were tested in northern Italy and southern France. &lt;/p&gt;","author":[{"dropping-particle":"","family":"Capuzzo","given":"Giacomo","non-dropping-particle":"","parse-names":false,"suffix":""},{"dropping-particle":"","family":"Boaretto","given":"Elisabetta","non-dropping-particle":"","parse-names":false,"suffix":""},{"dropping-particle":"","family":"Barceló","given":"Juan A","non-dropping-particle":"","parse-names":false,"suffix":""}],"container-title":"Radiocarbon","id":"ITEM-1","issue":"2","issued":{"date-parts":[["2014","2","9"]]},"page":"851-869","title":"EUBAR: A Database of &lt;sup&gt;14&lt;/sup&gt; C Measurements for the European Bronze Age. A Bayesian Analysis of &lt;sup&gt;14&lt;/sup&gt; C-Dated Archaeological Contexts from Northern Italy and Southern France","type":"article-journal","volume":"56"},"uris":["http://www.mendeley.com/documents/?uuid=702ec803-d1c2-3e5f-8115-be412f9b4c31"]}],"mendeley":{"formattedCitation":"(Capuzzo et al., 2014)","manualFormatting":"Capuzzo et al. (2014)","plainTextFormattedCitation":"(Capuzzo et al., 2014)","previouslyFormattedCitation":"(Capuzzo et al., 2014)"},"properties":{"noteIndex":0},"schema":"https://github.com/citation-style-language/schema/raw/master/csl-citation.json"}</w:instrText>
            </w:r>
            <w:r w:rsidRPr="00D90E14">
              <w:rPr>
                <w:rFonts w:ascii="Times New Roman" w:hAnsi="Times New Roman" w:cs="Times New Roman"/>
                <w:sz w:val="18"/>
                <w:szCs w:val="18"/>
              </w:rPr>
              <w:fldChar w:fldCharType="separate"/>
            </w:r>
            <w:r w:rsidR="00193001" w:rsidRPr="00193001">
              <w:rPr>
                <w:rFonts w:ascii="Times New Roman" w:hAnsi="Times New Roman" w:cs="Times New Roman"/>
                <w:noProof/>
                <w:sz w:val="18"/>
                <w:szCs w:val="18"/>
              </w:rPr>
              <w:t xml:space="preserve">Capuzzo et al. </w:t>
            </w:r>
            <w:r w:rsidR="00326154">
              <w:rPr>
                <w:rFonts w:ascii="Times New Roman" w:hAnsi="Times New Roman" w:cs="Times New Roman"/>
                <w:noProof/>
                <w:sz w:val="18"/>
                <w:szCs w:val="18"/>
              </w:rPr>
              <w:t>(</w:t>
            </w:r>
            <w:r w:rsidR="00193001" w:rsidRPr="00193001">
              <w:rPr>
                <w:rFonts w:ascii="Times New Roman" w:hAnsi="Times New Roman" w:cs="Times New Roman"/>
                <w:noProof/>
                <w:sz w:val="18"/>
                <w:szCs w:val="18"/>
              </w:rPr>
              <w:t>2014)</w:t>
            </w:r>
            <w:r w:rsidRPr="00D90E14">
              <w:rPr>
                <w:rFonts w:ascii="Times New Roman" w:hAnsi="Times New Roman" w:cs="Times New Roman"/>
                <w:sz w:val="18"/>
                <w:szCs w:val="18"/>
              </w:rPr>
              <w:fldChar w:fldCharType="end"/>
            </w:r>
            <w:r w:rsidRPr="00D90E14">
              <w:rPr>
                <w:rFonts w:ascii="Times New Roman" w:hAnsi="Times New Roman" w:cs="Times New Roman"/>
                <w:sz w:val="18"/>
                <w:szCs w:val="18"/>
              </w:rPr>
              <w:t xml:space="preserve"> *</w:t>
            </w:r>
          </w:p>
        </w:tc>
        <w:tc>
          <w:tcPr>
            <w:tcW w:w="3969" w:type="dxa"/>
          </w:tcPr>
          <w:p w14:paraId="274CB55A"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EUBAR: A Database of 14 C Measurements for the European Bronze Age. A Bayesian Analysis of 14 C-Dated Archaeological Contexts from Northern Italy and Southern France</w:t>
            </w:r>
          </w:p>
        </w:tc>
        <w:tc>
          <w:tcPr>
            <w:tcW w:w="1313" w:type="dxa"/>
          </w:tcPr>
          <w:p w14:paraId="44D60D32"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Western Europe</w:t>
            </w:r>
          </w:p>
        </w:tc>
        <w:tc>
          <w:tcPr>
            <w:tcW w:w="1559" w:type="dxa"/>
          </w:tcPr>
          <w:p w14:paraId="62C50649"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4k – 2k</w:t>
            </w:r>
          </w:p>
        </w:tc>
      </w:tr>
      <w:tr w:rsidR="00B04485" w:rsidRPr="00D90E14" w14:paraId="3E197505" w14:textId="77777777" w:rsidTr="00B04485">
        <w:tc>
          <w:tcPr>
            <w:tcW w:w="2089" w:type="dxa"/>
          </w:tcPr>
          <w:p w14:paraId="7B867D4A"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Pr="00D90E14">
              <w:rPr>
                <w:rFonts w:ascii="Times New Roman" w:hAnsi="Times New Roman" w:cs="Times New Roman"/>
                <w:sz w:val="18"/>
                <w:szCs w:val="18"/>
              </w:rPr>
              <w:instrText>ADDIN CSL_CITATION {"citationItems":[{"id":"ITEM-1","itemData":{"DOI":"doi:10.4207/PA.2011.ART40","author":[{"dropping-particle":"","family":"d’Errico","given":"Francesco","non-dropping-particle":"","parse-names":false,"suffix":""},{"dropping-particle":"","family":"Banks","given":"William E","non-dropping-particle":"","parse-names":false,"suffix":""},{"dropping-particle":"","family":"Vanhaeren","given":"Marian","non-dropping-particle":"","parse-names":false,"suffix":""},{"dropping-particle":"","family":"Laroulandie","given":"Véronique","non-dropping-particle":"","parse-names":false,"suffix":""},{"dropping-particle":"","family":"Langlais","given":"Mathieu","non-dropping-particle":"","parse-names":false,"suffix":""}],"container-title":"PaleoAnthropology","id":"ITEM-1","issued":{"date-parts":[["2011"]]},"page":"1-12","title":"PACEA geo-referenced radiocarbon database","type":"article-journal","volume":"2011"},"uris":["http://www.mendeley.com/documents/?uuid=e084a4ae-dd12-4f0f-b450-31f1a274bb95"]}],"mendeley":{"formattedCitation":"(d’Errico et al., 2011)","manualFormatting":"d’Errico et al. (2011)","plainTextFormattedCitation":"(d’Errico et al., 2011)","previouslyFormattedCitation":"(d’Errico et al., 2011)"},"properties":{"noteIndex":0},"schema":"https://github.com/citation-style-language/schema/raw/master/csl-citation.json"}</w:instrText>
            </w:r>
            <w:r w:rsidRPr="00D90E14">
              <w:rPr>
                <w:rFonts w:ascii="Times New Roman" w:hAnsi="Times New Roman" w:cs="Times New Roman"/>
                <w:sz w:val="18"/>
                <w:szCs w:val="18"/>
              </w:rPr>
              <w:fldChar w:fldCharType="separate"/>
            </w:r>
            <w:r w:rsidRPr="00D90E14">
              <w:rPr>
                <w:rFonts w:ascii="Times New Roman" w:hAnsi="Times New Roman" w:cs="Times New Roman"/>
                <w:noProof/>
                <w:sz w:val="18"/>
                <w:szCs w:val="18"/>
              </w:rPr>
              <w:t xml:space="preserve">d’Errico </w:t>
            </w:r>
            <w:r w:rsidRPr="00EF0DFD">
              <w:rPr>
                <w:rFonts w:ascii="Times New Roman" w:hAnsi="Times New Roman" w:cs="Times New Roman"/>
                <w:iCs/>
                <w:noProof/>
                <w:sz w:val="18"/>
                <w:szCs w:val="18"/>
              </w:rPr>
              <w:t>et al.</w:t>
            </w:r>
            <w:r w:rsidRPr="00D90E14">
              <w:rPr>
                <w:rFonts w:ascii="Times New Roman" w:hAnsi="Times New Roman" w:cs="Times New Roman"/>
                <w:noProof/>
                <w:sz w:val="18"/>
                <w:szCs w:val="18"/>
              </w:rPr>
              <w:t xml:space="preserve"> (2011)</w:t>
            </w:r>
            <w:r w:rsidRPr="00D90E14">
              <w:rPr>
                <w:rFonts w:ascii="Times New Roman" w:hAnsi="Times New Roman" w:cs="Times New Roman"/>
                <w:sz w:val="18"/>
                <w:szCs w:val="18"/>
              </w:rPr>
              <w:fldChar w:fldCharType="end"/>
            </w:r>
            <w:r w:rsidRPr="00D90E14">
              <w:rPr>
                <w:rFonts w:ascii="Times New Roman" w:hAnsi="Times New Roman" w:cs="Times New Roman"/>
                <w:sz w:val="18"/>
                <w:szCs w:val="18"/>
              </w:rPr>
              <w:t xml:space="preserve"> *</w:t>
            </w:r>
          </w:p>
        </w:tc>
        <w:tc>
          <w:tcPr>
            <w:tcW w:w="3969" w:type="dxa"/>
          </w:tcPr>
          <w:p w14:paraId="71818B9F"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PACEA geo-referenced radiocarbon database</w:t>
            </w:r>
          </w:p>
        </w:tc>
        <w:tc>
          <w:tcPr>
            <w:tcW w:w="1313" w:type="dxa"/>
          </w:tcPr>
          <w:p w14:paraId="11D649D3"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Europe</w:t>
            </w:r>
          </w:p>
        </w:tc>
        <w:tc>
          <w:tcPr>
            <w:tcW w:w="1559" w:type="dxa"/>
          </w:tcPr>
          <w:p w14:paraId="64DAEF41"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40k – 8k</w:t>
            </w:r>
          </w:p>
        </w:tc>
      </w:tr>
      <w:tr w:rsidR="00B04485" w:rsidRPr="00D90E14" w14:paraId="10C85FFD" w14:textId="77777777" w:rsidTr="00B04485">
        <w:tc>
          <w:tcPr>
            <w:tcW w:w="2089" w:type="dxa"/>
          </w:tcPr>
          <w:p w14:paraId="71AB0393" w14:textId="7CC5EB4F"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326154">
              <w:rPr>
                <w:rFonts w:ascii="Times New Roman" w:hAnsi="Times New Roman" w:cs="Times New Roman"/>
                <w:sz w:val="18"/>
                <w:szCs w:val="18"/>
              </w:rPr>
              <w:instrText>ADDIN CSL_CITATION {"citationItems":[{"id":"ITEM-1","itemData":{"DOI":"10.1007/s10816-016-9286-y","ISSN":"1072-5369","abstract":"This paper assesses long-term trends in human activity across the Iberian Peninsula associated with the spread of agriculture. In order to improve our understanding of regional trajectories within the two-way and multiple-velocity model proposed by Isern et al. (Journal of Archaeological Method and Theory 21:447–460, 2014), we consider summed calibrated radiocarbon dates of a large audited dataset from across Iberia. To assess the role of different analytical units, two alternative peninsular divisions at different spatial resolutions were used: one, with three generalized study areas, and the second, with eight biogeographic regions. This comparison of spatio-temporal variability provides a more in-depth inter-regional reading of the Neolithic transition in Iberia than more generalized approaches. The southwest, Mediterranean coasts and interior portions of Iberia all showed significant demographic expansion with the onset of the Neolithic, as observed across Western Europe. By contrast, northern Iberia featured a close adherence to a null model of exponential growth and a longer continuation of hunter-gatherer strategies.","author":[{"dropping-particle":"","family":"Drake","given":"B. Lee","non-dropping-particle":"","parse-names":false,"suffix":""},{"dropping-particle":"","family":"Blanco-González","given":"Antonio","non-dropping-particle":"","parse-names":false,"suffix":""},{"dropping-particle":"","family":"Lillios","given":"Katina T.","non-dropping-particle":"","parse-names":false,"suffix":""}],"container-title":"Journal of Archaeological Method and Theory","id":"ITEM-1","issue":"3","issued":{"date-parts":[["2017","9","17"]]},"page":"796-812","publisher":"Journal of Archaeological Method and Theory","title":"Regional Demographic Dynamics in the Neolithic Transition in Iberia: Results from Summed Calibrated Date Analysis","type":"article-journal","volume":"24"},"uris":["http://www.mendeley.com/documents/?uuid=7d4017ff-38ab-41fe-8b67-58ac53e505e7"]}],"mendeley":{"formattedCitation":"(Drake et al., 2017)","manualFormatting":"Drake et al. (2017)","plainTextFormattedCitation":"(Drake et al., 2017)","previouslyFormattedCitation":"(Drake et al., 2017)"},"properties":{"noteIndex":0},"schema":"https://github.com/citation-style-language/schema/raw/master/csl-citation.json"}</w:instrText>
            </w:r>
            <w:r w:rsidRPr="00D90E14">
              <w:rPr>
                <w:rFonts w:ascii="Times New Roman" w:hAnsi="Times New Roman" w:cs="Times New Roman"/>
                <w:sz w:val="18"/>
                <w:szCs w:val="18"/>
              </w:rPr>
              <w:fldChar w:fldCharType="separate"/>
            </w:r>
            <w:r w:rsidR="00326154" w:rsidRPr="00326154">
              <w:rPr>
                <w:rFonts w:ascii="Times New Roman" w:hAnsi="Times New Roman" w:cs="Times New Roman"/>
                <w:noProof/>
                <w:sz w:val="18"/>
                <w:szCs w:val="18"/>
              </w:rPr>
              <w:t xml:space="preserve">Drake et al. </w:t>
            </w:r>
            <w:r w:rsidR="00326154">
              <w:rPr>
                <w:rFonts w:ascii="Times New Roman" w:hAnsi="Times New Roman" w:cs="Times New Roman"/>
                <w:noProof/>
                <w:sz w:val="18"/>
                <w:szCs w:val="18"/>
              </w:rPr>
              <w:t>(</w:t>
            </w:r>
            <w:r w:rsidR="00326154" w:rsidRPr="00326154">
              <w:rPr>
                <w:rFonts w:ascii="Times New Roman" w:hAnsi="Times New Roman" w:cs="Times New Roman"/>
                <w:noProof/>
                <w:sz w:val="18"/>
                <w:szCs w:val="18"/>
              </w:rPr>
              <w:t>2017)</w:t>
            </w:r>
            <w:r w:rsidRPr="00D90E14">
              <w:rPr>
                <w:rFonts w:ascii="Times New Roman" w:hAnsi="Times New Roman" w:cs="Times New Roman"/>
                <w:sz w:val="18"/>
                <w:szCs w:val="18"/>
              </w:rPr>
              <w:fldChar w:fldCharType="end"/>
            </w:r>
          </w:p>
        </w:tc>
        <w:tc>
          <w:tcPr>
            <w:tcW w:w="3969" w:type="dxa"/>
          </w:tcPr>
          <w:p w14:paraId="48B51889"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Regional Demographic Dynamics in the Neolithic Transition in Iberia: Results from Summed Calibrated Date Analysis</w:t>
            </w:r>
          </w:p>
        </w:tc>
        <w:tc>
          <w:tcPr>
            <w:tcW w:w="1313" w:type="dxa"/>
          </w:tcPr>
          <w:p w14:paraId="667B1C9B"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Iberia</w:t>
            </w:r>
          </w:p>
        </w:tc>
        <w:tc>
          <w:tcPr>
            <w:tcW w:w="1559" w:type="dxa"/>
          </w:tcPr>
          <w:p w14:paraId="1C05422C"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9k – 6k</w:t>
            </w:r>
          </w:p>
        </w:tc>
      </w:tr>
      <w:tr w:rsidR="00B04485" w:rsidRPr="00D90E14" w14:paraId="31ACB9F7" w14:textId="77777777" w:rsidTr="00B04485">
        <w:tc>
          <w:tcPr>
            <w:tcW w:w="2089" w:type="dxa"/>
          </w:tcPr>
          <w:p w14:paraId="721723C1" w14:textId="4C4F1FA9"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C13008">
              <w:rPr>
                <w:rFonts w:ascii="Times New Roman" w:hAnsi="Times New Roman" w:cs="Times New Roman"/>
                <w:sz w:val="18"/>
                <w:szCs w:val="18"/>
              </w:rPr>
              <w:instrText>ADDIN CSL_CITATION {"citationItems":[{"id":"ITEM-1","itemData":{"DOI":"10.12766/jna.2012.65","abstract":"In order to understand the dynamics of cultural phenomena, scientific dating in archaeology is an increasingly indispensable tool. Only by dating independently of typology is it possible to understand typological development itself (Müller 2004). Here radiometric dating methods, especially those based on carbon isotopy, still play the most important role. For evaluations exceeding the intra-site level, it is particularly important that such data is collected in large numbers and that the dates are easily accessible. Also, new statistical analyses, such as sequential calibration based on Bayesian methods, do not require single dates, but rather demand a greater number. By their combination significantly more elaborate results can be achieved compared to the results from conventional evaluation (e. g. Whittle et al. 2011).A second premise of RADON is that of „Open Access“. This approach continues to be applied in the international research community, which we welcome as a highly positive development. The radiocarbon database RADON has been committed to this principle for more than 12 years. In this database 14C data – primarily of the Neolithic of Central Europe and Southern Scandinavia – is collected and successively augmented.","author":[{"dropping-particle":"","family":"Hinz","given":"Martin","non-dropping-particle":"","parse-names":false,"suffix":""},{"dropping-particle":"","family":"Furholt","given":"Martin","non-dropping-particle":"","parse-names":false,"suffix":""},{"dropping-particle":"","family":"Müller","given":"Johannes","non-dropping-particle":"","parse-names":false,"suffix":""},{"dropping-particle":"","family":"Raetzel-fabian","given":"Dirk","non-dropping-particle":"","parse-names":false,"suffix":""}],"chapter-number":"Articles","container-title":"www.jungsteinSITE.de","id":"ITEM-1","issue":"May","issued":{"date-parts":[["2012","2","17"]]},"page":"0-5","title":"RADON - Radiocarbon dates online 2012. Central European database of 14 C dates for the Neolithic and the Early Bronze Age.","type":"article-journal","volume":"0"},"uris":["http://www.mendeley.com/documents/?uuid=d5c3928c-a79d-3440-aa49-47b9c0fcc419"]}],"mendeley":{"formattedCitation":"(Hinz et al., 2012)","manualFormatting":"Hinz et al. (2012)","plainTextFormattedCitation":"(Hinz et al., 2012)","previouslyFormattedCitation":"(Hinz et al., 2012)"},"properties":{"noteIndex":0},"schema":"https://github.com/citation-style-language/schema/raw/master/csl-citation.json"}</w:instrText>
            </w:r>
            <w:r w:rsidRPr="00D90E14">
              <w:rPr>
                <w:rFonts w:ascii="Times New Roman" w:hAnsi="Times New Roman" w:cs="Times New Roman"/>
                <w:sz w:val="18"/>
                <w:szCs w:val="18"/>
              </w:rPr>
              <w:fldChar w:fldCharType="separate"/>
            </w:r>
            <w:r w:rsidRPr="00D90E14">
              <w:rPr>
                <w:rFonts w:ascii="Times New Roman" w:hAnsi="Times New Roman" w:cs="Times New Roman"/>
                <w:noProof/>
                <w:sz w:val="18"/>
                <w:szCs w:val="18"/>
              </w:rPr>
              <w:t>Hinz et al. (2012)</w:t>
            </w:r>
            <w:r w:rsidRPr="00D90E14">
              <w:rPr>
                <w:rFonts w:ascii="Times New Roman" w:hAnsi="Times New Roman" w:cs="Times New Roman"/>
                <w:sz w:val="18"/>
                <w:szCs w:val="18"/>
              </w:rPr>
              <w:fldChar w:fldCharType="end"/>
            </w:r>
            <w:r w:rsidRPr="00D90E14">
              <w:rPr>
                <w:rFonts w:ascii="Times New Roman" w:hAnsi="Times New Roman" w:cs="Times New Roman"/>
                <w:sz w:val="18"/>
                <w:szCs w:val="18"/>
              </w:rPr>
              <w:t xml:space="preserve"> *</w:t>
            </w:r>
          </w:p>
        </w:tc>
        <w:tc>
          <w:tcPr>
            <w:tcW w:w="3969" w:type="dxa"/>
          </w:tcPr>
          <w:p w14:paraId="7CC3A1D0"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RADON - Radiocarbon dates online 2012. Central European database of 14 C dates for the Neolithic and the Early Bronze Age</w:t>
            </w:r>
          </w:p>
        </w:tc>
        <w:tc>
          <w:tcPr>
            <w:tcW w:w="1313" w:type="dxa"/>
          </w:tcPr>
          <w:p w14:paraId="7823AEC2"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Europe</w:t>
            </w:r>
          </w:p>
        </w:tc>
        <w:tc>
          <w:tcPr>
            <w:tcW w:w="1559" w:type="dxa"/>
          </w:tcPr>
          <w:p w14:paraId="0BF42E9B"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40k – 0k</w:t>
            </w:r>
          </w:p>
        </w:tc>
      </w:tr>
      <w:tr w:rsidR="00B04485" w:rsidRPr="00D90E14" w14:paraId="34528E65" w14:textId="77777777" w:rsidTr="00B04485">
        <w:tc>
          <w:tcPr>
            <w:tcW w:w="2089" w:type="dxa"/>
          </w:tcPr>
          <w:p w14:paraId="4A670169" w14:textId="71F960A3"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8C25A2">
              <w:rPr>
                <w:rFonts w:ascii="Times New Roman" w:hAnsi="Times New Roman" w:cs="Times New Roman"/>
                <w:sz w:val="18"/>
                <w:szCs w:val="18"/>
              </w:rPr>
              <w:instrText>ADDIN CSL_CITATION {"citationItems":[{"id":"ITEM-1","itemData":{"author":[{"dropping-particle":"","family":"Kniesel","given":"Jutta","non-dropping-particle":"","parse-names":false,"suffix":""},{"dropping-particle":"","family":"Hinz","given":"Martin","non-dropping-particle":"","parse-names":false,"suffix":""},{"dropping-particle":"","family":"Rinne","given":"Christoph","non-dropping-particle":"","parse-names":false,"suffix":""}],"id":"ITEM-1","issued":{"date-parts":[["2014"]]},"title":"Radon-B","type":"article"},"uris":["http://www.mendeley.com/documents/?uuid=d23a077e-9105-4d1e-a032-79e4a21b6cbc"]}],"mendeley":{"formattedCitation":"(Kniesel et al., 2014)","manualFormatting":"Kniesel et al. (2014","plainTextFormattedCitation":"(Kniesel et al., 2014)","previouslyFormattedCitation":"(Kniesel et al., 2014)"},"properties":{"noteIndex":0},"schema":"https://github.com/citation-style-language/schema/raw/master/csl-citation.json"}</w:instrText>
            </w:r>
            <w:r w:rsidRPr="00D90E14">
              <w:rPr>
                <w:rFonts w:ascii="Times New Roman" w:hAnsi="Times New Roman" w:cs="Times New Roman"/>
                <w:sz w:val="18"/>
                <w:szCs w:val="18"/>
              </w:rPr>
              <w:fldChar w:fldCharType="separate"/>
            </w:r>
            <w:r w:rsidR="00326154" w:rsidRPr="00326154">
              <w:rPr>
                <w:rFonts w:ascii="Times New Roman" w:hAnsi="Times New Roman" w:cs="Times New Roman"/>
                <w:noProof/>
                <w:sz w:val="18"/>
                <w:szCs w:val="18"/>
              </w:rPr>
              <w:t xml:space="preserve">Kniesel et al. </w:t>
            </w:r>
            <w:r w:rsidR="008C25A2">
              <w:rPr>
                <w:rFonts w:ascii="Times New Roman" w:hAnsi="Times New Roman" w:cs="Times New Roman"/>
                <w:noProof/>
                <w:sz w:val="18"/>
                <w:szCs w:val="18"/>
              </w:rPr>
              <w:t>(</w:t>
            </w:r>
            <w:r w:rsidR="00326154" w:rsidRPr="00326154">
              <w:rPr>
                <w:rFonts w:ascii="Times New Roman" w:hAnsi="Times New Roman" w:cs="Times New Roman"/>
                <w:noProof/>
                <w:sz w:val="18"/>
                <w:szCs w:val="18"/>
              </w:rPr>
              <w:t>2014</w:t>
            </w:r>
            <w:r w:rsidRPr="00D90E14">
              <w:rPr>
                <w:rFonts w:ascii="Times New Roman" w:hAnsi="Times New Roman" w:cs="Times New Roman"/>
                <w:sz w:val="18"/>
                <w:szCs w:val="18"/>
              </w:rPr>
              <w:fldChar w:fldCharType="end"/>
            </w:r>
            <w:r w:rsidR="008C25A2">
              <w:rPr>
                <w:rFonts w:ascii="Times New Roman" w:hAnsi="Times New Roman" w:cs="Times New Roman"/>
                <w:sz w:val="18"/>
                <w:szCs w:val="18"/>
              </w:rPr>
              <w:t>)</w:t>
            </w:r>
            <w:r w:rsidRPr="00D90E14">
              <w:rPr>
                <w:rFonts w:ascii="Times New Roman" w:hAnsi="Times New Roman" w:cs="Times New Roman"/>
                <w:sz w:val="18"/>
                <w:szCs w:val="18"/>
              </w:rPr>
              <w:t xml:space="preserve"> *</w:t>
            </w:r>
          </w:p>
        </w:tc>
        <w:tc>
          <w:tcPr>
            <w:tcW w:w="3969" w:type="dxa"/>
          </w:tcPr>
          <w:p w14:paraId="6CADFA53"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Radon-B</w:t>
            </w:r>
          </w:p>
        </w:tc>
        <w:tc>
          <w:tcPr>
            <w:tcW w:w="1313" w:type="dxa"/>
          </w:tcPr>
          <w:p w14:paraId="6969328B"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Europe</w:t>
            </w:r>
          </w:p>
        </w:tc>
        <w:tc>
          <w:tcPr>
            <w:tcW w:w="1559" w:type="dxa"/>
          </w:tcPr>
          <w:p w14:paraId="03C4EA06"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4.5k – 2.5k</w:t>
            </w:r>
          </w:p>
        </w:tc>
      </w:tr>
      <w:tr w:rsidR="00B04485" w:rsidRPr="00D90E14" w14:paraId="5DA12D18" w14:textId="77777777" w:rsidTr="00B04485">
        <w:tc>
          <w:tcPr>
            <w:tcW w:w="2089" w:type="dxa"/>
          </w:tcPr>
          <w:p w14:paraId="5E2D8498"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Pr="00D90E14">
              <w:rPr>
                <w:rFonts w:ascii="Times New Roman" w:hAnsi="Times New Roman" w:cs="Times New Roman"/>
                <w:sz w:val="18"/>
                <w:szCs w:val="18"/>
              </w:rPr>
              <w:instrText>ADDIN CSL_CITATION {"citationItems":[{"id":"ITEM-1","itemData":{"DOI":"10.5334/joad.40","ISSN":"2049-1565","abstract":"The datasets described in this paper comprise the core spatial and temporal structure of the Cultural Evolution of Neolithic Europe project (EUROEVOL), led by Professor Stephen Shennan, UCL. This is one of three datasets resulting from the EUROEVOL project, the other two comprising the faunal (EUROEVOL Dataset 2) and archaeobotanical (EUROEVOL Dataset 3) data (http://discovery.ucl.ac.uk/1469811/). The dataset offers the largest repository of archaeological site and radiocarbon data from Neolithic Europe (4,757 sites and 14,053 radiocarbon samples), dating between the late Mesolithic and Early Bronze Age (Figure 1). It also offers the core archaeological information structured at the site and phase level, which provide the primary links between the datasets.","author":[{"dropping-particle":"","family":"Manning","given":"Katie","non-dropping-particle":"","parse-names":false,"suffix":""},{"dropping-particle":"","family":"Colledge","given":"Sue","non-dropping-particle":"","parse-names":false,"suffix":""},{"dropping-particle":"","family":"Crema","given":"Enrico R.","non-dropping-particle":"","parse-names":false,"suffix":""},{"dropping-particle":"","family":"Shennan","given":"Stephen","non-dropping-particle":"","parse-names":false,"suffix":""},{"dropping-particle":"","family":"Timpson","given":"Adrian","non-dropping-particle":"","parse-names":false,"suffix":""}],"container-title":"Journal of Open Archaeology Data","id":"ITEM-1","issued":{"date-parts":[["2016","2","15"]]},"title":"The Cultural Evolution of Neolithic Europe. EUROEVOL Dataset 1: Sites, Phases and Radiocarbon Data","type":"article-journal","volume":"5"},"uris":["http://www.mendeley.com/documents/?uuid=34c95a22-d409-3ce0-bfe4-59328a04580f"]}],"mendeley":{"formattedCitation":"(Manning et al., 2016)","manualFormatting":"Manning et al. (2016)","plainTextFormattedCitation":"(Manning et al., 2016)","previouslyFormattedCitation":"(Manning et al., 2016)"},"properties":{"noteIndex":0},"schema":"https://github.com/citation-style-language/schema/raw/master/csl-citation.json"}</w:instrText>
            </w:r>
            <w:r w:rsidRPr="00D90E14">
              <w:rPr>
                <w:rFonts w:ascii="Times New Roman" w:hAnsi="Times New Roman" w:cs="Times New Roman"/>
                <w:sz w:val="18"/>
                <w:szCs w:val="18"/>
              </w:rPr>
              <w:fldChar w:fldCharType="separate"/>
            </w:r>
            <w:r w:rsidRPr="00D90E14">
              <w:rPr>
                <w:rFonts w:ascii="Times New Roman" w:hAnsi="Times New Roman" w:cs="Times New Roman"/>
                <w:noProof/>
                <w:sz w:val="18"/>
                <w:szCs w:val="18"/>
              </w:rPr>
              <w:t xml:space="preserve">Manning </w:t>
            </w:r>
            <w:r w:rsidRPr="00EF0DFD">
              <w:rPr>
                <w:rFonts w:ascii="Times New Roman" w:hAnsi="Times New Roman" w:cs="Times New Roman"/>
                <w:iCs/>
                <w:noProof/>
                <w:sz w:val="18"/>
                <w:szCs w:val="18"/>
              </w:rPr>
              <w:t>et al.</w:t>
            </w:r>
            <w:r w:rsidRPr="00D90E14">
              <w:rPr>
                <w:rFonts w:ascii="Times New Roman" w:hAnsi="Times New Roman" w:cs="Times New Roman"/>
                <w:noProof/>
                <w:sz w:val="18"/>
                <w:szCs w:val="18"/>
              </w:rPr>
              <w:t xml:space="preserve"> (2016)</w:t>
            </w:r>
            <w:r w:rsidRPr="00D90E14">
              <w:rPr>
                <w:rFonts w:ascii="Times New Roman" w:hAnsi="Times New Roman" w:cs="Times New Roman"/>
                <w:sz w:val="18"/>
                <w:szCs w:val="18"/>
              </w:rPr>
              <w:fldChar w:fldCharType="end"/>
            </w:r>
            <w:r w:rsidRPr="00D90E14">
              <w:rPr>
                <w:rFonts w:ascii="Times New Roman" w:hAnsi="Times New Roman" w:cs="Times New Roman"/>
                <w:sz w:val="18"/>
                <w:szCs w:val="18"/>
              </w:rPr>
              <w:t xml:space="preserve"> *</w:t>
            </w:r>
          </w:p>
        </w:tc>
        <w:tc>
          <w:tcPr>
            <w:tcW w:w="3969" w:type="dxa"/>
          </w:tcPr>
          <w:p w14:paraId="13449523"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The Cultural Evolution of Neolithic Europe. EUROEVOL Dataset 1: Sites, Phases and Radiocarbon Data</w:t>
            </w:r>
          </w:p>
        </w:tc>
        <w:tc>
          <w:tcPr>
            <w:tcW w:w="1313" w:type="dxa"/>
          </w:tcPr>
          <w:p w14:paraId="491A11FE"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Western Europe</w:t>
            </w:r>
          </w:p>
        </w:tc>
        <w:tc>
          <w:tcPr>
            <w:tcW w:w="1559" w:type="dxa"/>
          </w:tcPr>
          <w:p w14:paraId="0831128C"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8k – 4k</w:t>
            </w:r>
          </w:p>
        </w:tc>
      </w:tr>
      <w:tr w:rsidR="00B04485" w:rsidRPr="00D90E14" w14:paraId="258AD066" w14:textId="77777777" w:rsidTr="00B04485">
        <w:tc>
          <w:tcPr>
            <w:tcW w:w="2089" w:type="dxa"/>
          </w:tcPr>
          <w:p w14:paraId="0B4BE051" w14:textId="55F96FD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EF0DFD">
              <w:rPr>
                <w:rFonts w:ascii="Times New Roman" w:hAnsi="Times New Roman" w:cs="Times New Roman"/>
                <w:sz w:val="18"/>
                <w:szCs w:val="18"/>
              </w:rPr>
              <w:instrText>ADDIN CSL_CITATION {"citationItems":[{"id":"ITEM-1","itemData":{"DOI":"10.1098/rstb.2019.0724","ISSN":"0962-8436","abstract":"&lt;p&gt;Successive generations of hunter–gatherers of the Late Glacial and Early Holocene in Iberia had to contend with rapidly changing environments and climatic conditions. This constrained their economic resources and capacity for demographic growth. The Atlantic façade of Iberia was occupied throughout these times and witnessed very significant environmental transformations. Archaeology offers a perspective on how past human population ecologies changed in response to this scenario. Archaeological radiocarbon data are used here to reconstruct demographics of the region over the long term. We introduce various quantitative methods that allow us to develop palaeodemographic and spatio-temporal models of population growth and density, and compare our results to independent records of palaeoenvironmental and palaeodietary change, and growth rates derived from skeletal data. Our results demonstrate that late glacial population growth was stifled by the Younger Dryas stadial, but populations grew in size and density during the Early to Middle Holocene transition. This growth was fuelled in part by an increased dependence on marine and estuarine food sources, demonstrating how the environment was linked to demographic change via the resource base, and ultimately the carrying capacity of the environment.&lt;/p&gt;","author":[{"dropping-particle":"","family":"McLaughlin","given":"T. Rowan","non-dropping-particle":"","parse-names":false,"suffix":""},{"dropping-particle":"","family":"Gómez-Puche","given":"Magdalena","non-dropping-particle":"","parse-names":false,"suffix":""},{"dropping-particle":"","family":"Cascalheira","given":"João","non-dropping-particle":"","parse-names":false,"suffix":""},{"dropping-particle":"","family":"Bicho","given":"Nuno","non-dropping-particle":"","parse-names":false,"suffix":""},{"dropping-particle":"","family":"Fernández-López de Pablo","given":"Javier","non-dropping-particle":"","parse-names":false,"suffix":""}],"container-title":"Philosophical Transactions of the Royal Society B: Biological Sciences","id":"ITEM-1","issue":"1816","issued":{"date-parts":[["2021","1","18"]]},"page":"20190724","title":"Late Glacial and Early Holocene human demographic responses to climatic and environmental change in Atlantic Iberia","type":"article-journal","volume":"376"},"uris":["http://www.mendeley.com/documents/?uuid=895f737c-10df-3845-b4d7-39c0f21eaca5"]}],"mendeley":{"formattedCitation":"(McLaughlin et al., 2021)","manualFormatting":"McLaughlin et al. (2021)","plainTextFormattedCitation":"(McLaughlin et al., 2021)","previouslyFormattedCitation":"(McLaughlin et al., 2021)"},"properties":{"noteIndex":0},"schema":"https://github.com/citation-style-language/schema/raw/master/csl-citation.json"}</w:instrText>
            </w:r>
            <w:r w:rsidRPr="00D90E14">
              <w:rPr>
                <w:rFonts w:ascii="Times New Roman" w:hAnsi="Times New Roman" w:cs="Times New Roman"/>
                <w:sz w:val="18"/>
                <w:szCs w:val="18"/>
              </w:rPr>
              <w:fldChar w:fldCharType="separate"/>
            </w:r>
            <w:r w:rsidR="00EF0DFD" w:rsidRPr="00EF0DFD">
              <w:rPr>
                <w:rFonts w:ascii="Times New Roman" w:hAnsi="Times New Roman" w:cs="Times New Roman"/>
                <w:noProof/>
                <w:sz w:val="18"/>
                <w:szCs w:val="18"/>
              </w:rPr>
              <w:t xml:space="preserve">McLaughlin et al. </w:t>
            </w:r>
            <w:r w:rsidR="00EF0DFD">
              <w:rPr>
                <w:rFonts w:ascii="Times New Roman" w:hAnsi="Times New Roman" w:cs="Times New Roman"/>
                <w:noProof/>
                <w:sz w:val="18"/>
                <w:szCs w:val="18"/>
              </w:rPr>
              <w:t>(</w:t>
            </w:r>
            <w:r w:rsidR="00EF0DFD" w:rsidRPr="00EF0DFD">
              <w:rPr>
                <w:rFonts w:ascii="Times New Roman" w:hAnsi="Times New Roman" w:cs="Times New Roman"/>
                <w:noProof/>
                <w:sz w:val="18"/>
                <w:szCs w:val="18"/>
              </w:rPr>
              <w:t>2021)</w:t>
            </w:r>
            <w:r w:rsidRPr="00D90E14">
              <w:rPr>
                <w:rFonts w:ascii="Times New Roman" w:hAnsi="Times New Roman" w:cs="Times New Roman"/>
                <w:sz w:val="18"/>
                <w:szCs w:val="18"/>
              </w:rPr>
              <w:fldChar w:fldCharType="end"/>
            </w:r>
          </w:p>
        </w:tc>
        <w:tc>
          <w:tcPr>
            <w:tcW w:w="3969" w:type="dxa"/>
          </w:tcPr>
          <w:p w14:paraId="78E93ACB"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Late Glacial and Early Holocene human demographic responses to climatic and environmental change in Atlantic Iberia</w:t>
            </w:r>
          </w:p>
        </w:tc>
        <w:tc>
          <w:tcPr>
            <w:tcW w:w="1313" w:type="dxa"/>
          </w:tcPr>
          <w:p w14:paraId="268186DE"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West / Southwest Coast Portugal</w:t>
            </w:r>
          </w:p>
        </w:tc>
        <w:tc>
          <w:tcPr>
            <w:tcW w:w="1559" w:type="dxa"/>
          </w:tcPr>
          <w:p w14:paraId="521FB5B5"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20k – 5k</w:t>
            </w:r>
          </w:p>
        </w:tc>
      </w:tr>
      <w:tr w:rsidR="00B04485" w:rsidRPr="00D90E14" w14:paraId="37606180" w14:textId="77777777" w:rsidTr="00B04485">
        <w:tc>
          <w:tcPr>
            <w:tcW w:w="2089" w:type="dxa"/>
          </w:tcPr>
          <w:p w14:paraId="5969A541" w14:textId="215ED295"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008C25A2">
              <w:rPr>
                <w:rFonts w:ascii="Times New Roman" w:hAnsi="Times New Roman" w:cs="Times New Roman"/>
                <w:sz w:val="18"/>
                <w:szCs w:val="18"/>
              </w:rPr>
              <w:instrText>ADDIN CSL_CITATION {"citationItems":[{"id":"ITEM-1","itemData":{"DOI":"10.5334/joad.49","ISSN":"2049-1565","abstract":"In this paper, we describe the radiocarbon dataset compiled in the context of the project HAR2015-68962 EVOLPAST: Dinámicas evolutivas y patrones de variabilidad cultural de los últimos cazadores-recolectores y el primer Neolítico en el este peninsular (7000–4500 cal. BC) funded by the Spanish government. The dataset offers the most complete and public radiocarbon dataset focus on the Neolithic Transition in the Iberian Peninsula.","author":[{"dropping-particle":"","family":"Pardo-Gordó","given":"Salvador","non-dropping-particle":"","parse-names":false,"suffix":""},{"dropping-particle":"","family":"García Puchol","given":"Oreto","non-dropping-particle":"","parse-names":false,"suffix":""},{"dropping-particle":"","family":"Bernabeu Aubán","given":"Joan","non-dropping-particle":"","parse-names":false,"suffix":""},{"dropping-particle":"","family":"Diez Castillo","given":"Agustín","non-dropping-particle":"","parse-names":false,"suffix":""}],"container-title":"Journal of Open Archaeology Data","id":"ITEM-1","issued":{"date-parts":[["2019","7","15"]]},"title":"Timing the Mesolithic-Neolithic Transition in the Iberian Peninsula: The Radiocarbon Dataset","type":"article-journal","volume":"7"},"uris":["http://www.mendeley.com/documents/?uuid=83a5326f-5dd7-3b80-ba00-fbe56e9fe292"]}],"mendeley":{"formattedCitation":"(Pardo-Gordó et al., 2019)","manualFormatting":"Pardo-Gordó et al. (2019)"},"properties":{"noteIndex":0},"schema":"https://github.com/citation-style-language/schema/raw/master/csl-citation.json"}</w:instrText>
            </w:r>
            <w:r w:rsidRPr="00D90E14">
              <w:rPr>
                <w:rFonts w:ascii="Times New Roman" w:hAnsi="Times New Roman" w:cs="Times New Roman"/>
                <w:sz w:val="18"/>
                <w:szCs w:val="18"/>
              </w:rPr>
              <w:fldChar w:fldCharType="separate"/>
            </w:r>
            <w:r w:rsidR="008C25A2" w:rsidRPr="008C25A2">
              <w:rPr>
                <w:rFonts w:ascii="Times New Roman" w:hAnsi="Times New Roman" w:cs="Times New Roman"/>
                <w:noProof/>
                <w:sz w:val="18"/>
                <w:szCs w:val="18"/>
              </w:rPr>
              <w:t xml:space="preserve">Pardo-Gordó et al. </w:t>
            </w:r>
            <w:r w:rsidR="008C25A2">
              <w:rPr>
                <w:rFonts w:ascii="Times New Roman" w:hAnsi="Times New Roman" w:cs="Times New Roman"/>
                <w:noProof/>
                <w:sz w:val="18"/>
                <w:szCs w:val="18"/>
              </w:rPr>
              <w:t>(</w:t>
            </w:r>
            <w:r w:rsidR="008C25A2" w:rsidRPr="008C25A2">
              <w:rPr>
                <w:rFonts w:ascii="Times New Roman" w:hAnsi="Times New Roman" w:cs="Times New Roman"/>
                <w:noProof/>
                <w:sz w:val="18"/>
                <w:szCs w:val="18"/>
              </w:rPr>
              <w:t>2019)</w:t>
            </w:r>
            <w:r w:rsidRPr="00D90E14">
              <w:rPr>
                <w:rFonts w:ascii="Times New Roman" w:hAnsi="Times New Roman" w:cs="Times New Roman"/>
                <w:sz w:val="18"/>
                <w:szCs w:val="18"/>
              </w:rPr>
              <w:fldChar w:fldCharType="end"/>
            </w:r>
          </w:p>
        </w:tc>
        <w:tc>
          <w:tcPr>
            <w:tcW w:w="3969" w:type="dxa"/>
          </w:tcPr>
          <w:p w14:paraId="44F5A467"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Timing the Mesolithic-Neolithic Transition in the Iberian Peninsula: The Radiocarbon Dataset</w:t>
            </w:r>
          </w:p>
        </w:tc>
        <w:tc>
          <w:tcPr>
            <w:tcW w:w="1313" w:type="dxa"/>
          </w:tcPr>
          <w:p w14:paraId="1EB0CB94"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Iberia</w:t>
            </w:r>
          </w:p>
        </w:tc>
        <w:tc>
          <w:tcPr>
            <w:tcW w:w="1559" w:type="dxa"/>
          </w:tcPr>
          <w:p w14:paraId="7F7E9D2A"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8k – 5.5k</w:t>
            </w:r>
          </w:p>
        </w:tc>
      </w:tr>
      <w:tr w:rsidR="00B04485" w:rsidRPr="00D90E14" w14:paraId="79E71F7C" w14:textId="77777777" w:rsidTr="00B04485">
        <w:tc>
          <w:tcPr>
            <w:tcW w:w="2089" w:type="dxa"/>
          </w:tcPr>
          <w:p w14:paraId="07892E1D"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fldChar w:fldCharType="begin" w:fldLock="1"/>
            </w:r>
            <w:r w:rsidRPr="00D90E14">
              <w:rPr>
                <w:rFonts w:ascii="Times New Roman" w:hAnsi="Times New Roman" w:cs="Times New Roman"/>
                <w:sz w:val="18"/>
                <w:szCs w:val="18"/>
              </w:rPr>
              <w:instrText>ADDIN CSL_CITATION {"citationItems":[{"id":"ITEM-1","itemData":{"DOI":"10.1016/j.dib.2020.105793","ISSN":"23523409","abstract":"At the Berlin INQUA Congress (1995) a working group, European Late Pleistocene Isotopic Stages 2 &amp; 3: Humans, Their Ecology &amp; Cultural Adaptations, was established under the direction of J. Renault-Miskovsky (Institut de Paléontologie humaine, Paris). One of the objectives was building a database of the human occupation of Europe during this period. The database has been enlarged and now includes Lower, Middle and Upper Palaeolithic sites connecting them to their environmental conditions and the available chronometric dating. From version 14 on, only sites with chronometric data were included. In this database we have collected the available radiometric data from literature and from other more restricted databases. We try to incorporate newly published chronometric dates, collected from all kind of available publications. Only dates older than 9500 uncalibrated BP, correlated with a \"cultural\" level obtained by scientific excavations of European (Asian Russian Federation included) Palaeolithic sites, have been included. The dates are complemented with information related to cultural remains, stratigraphic, sedimentologic and palaeontologic information within a Microsoft Access database. For colleagues mainly interested in a list of all chronometric dates an Microsoft Excel list (with no details) is available (Tab. 1). A file, containing all sites with known coordinates, that can be opened for immediate use in Google Earth is available as a *.kmz file. It will give the possibility to introduce (by file open) in Google Earth the whole site list in \"My Places\". The database, version 27 (first version was available in 2002), contains now 13,202 site forms, (most of them with their geographical coordinates), comprising 17,022 radiometric data: Conv. 14C and AMS 14C (13,144 items), TL (678 items), OSL (1050 items), ESR, Th/U and AAR (2150 items) from the Lower, Middle and Upper Palaeolithic. All 14C dates are conventional dates BP. This improved version 27 replaces the older version 26.","author":[{"dropping-particle":"","family":"Vermeersch","given":"Pierre M.","non-dropping-particle":"","parse-names":false,"suffix":""}],"container-title":"Data in Brief","id":"ITEM-1","issued":{"date-parts":[["2020","8"]]},"page":"105793","title":"Radiocarbon Palaeolithic Europe database: A regularly updated dataset of the radiometric data regarding the Palaeolithic of Europe, Siberia included.","type":"article-journal","volume":"31"},"uris":["http://www.mendeley.com/documents/?uuid=7289334f-cf13-3d28-b2b9-22d401bd96fd"]}],"mendeley":{"formattedCitation":"(Vermeersch, 2020)","manualFormatting":"Vermeersch (2020)","plainTextFormattedCitation":"(Vermeersch, 2020)","previouslyFormattedCitation":"(Vermeersch, 2020)"},"properties":{"noteIndex":0},"schema":"https://github.com/citation-style-language/schema/raw/master/csl-citation.json"}</w:instrText>
            </w:r>
            <w:r w:rsidRPr="00D90E14">
              <w:rPr>
                <w:rFonts w:ascii="Times New Roman" w:hAnsi="Times New Roman" w:cs="Times New Roman"/>
                <w:sz w:val="18"/>
                <w:szCs w:val="18"/>
              </w:rPr>
              <w:fldChar w:fldCharType="separate"/>
            </w:r>
            <w:r w:rsidRPr="00D90E14">
              <w:rPr>
                <w:rFonts w:ascii="Times New Roman" w:hAnsi="Times New Roman" w:cs="Times New Roman"/>
                <w:noProof/>
                <w:sz w:val="18"/>
                <w:szCs w:val="18"/>
              </w:rPr>
              <w:t>Vermeersch (2020)</w:t>
            </w:r>
            <w:r w:rsidRPr="00D90E14">
              <w:rPr>
                <w:rFonts w:ascii="Times New Roman" w:hAnsi="Times New Roman" w:cs="Times New Roman"/>
                <w:sz w:val="18"/>
                <w:szCs w:val="18"/>
              </w:rPr>
              <w:fldChar w:fldCharType="end"/>
            </w:r>
            <w:r w:rsidRPr="00D90E14">
              <w:rPr>
                <w:rFonts w:ascii="Times New Roman" w:hAnsi="Times New Roman" w:cs="Times New Roman"/>
                <w:sz w:val="18"/>
                <w:szCs w:val="18"/>
              </w:rPr>
              <w:t xml:space="preserve"> *</w:t>
            </w:r>
          </w:p>
        </w:tc>
        <w:tc>
          <w:tcPr>
            <w:tcW w:w="3969" w:type="dxa"/>
          </w:tcPr>
          <w:p w14:paraId="34BAD45F"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Radiocarbon Palaeolithic Europe database: A regularly updated dataset of the radiometric data regarding the Palaeolithic of Europe, Siberia included</w:t>
            </w:r>
          </w:p>
        </w:tc>
        <w:tc>
          <w:tcPr>
            <w:tcW w:w="1313" w:type="dxa"/>
          </w:tcPr>
          <w:p w14:paraId="7E71FF13"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Europe</w:t>
            </w:r>
          </w:p>
        </w:tc>
        <w:tc>
          <w:tcPr>
            <w:tcW w:w="1559" w:type="dxa"/>
          </w:tcPr>
          <w:p w14:paraId="76536F70" w14:textId="77777777" w:rsidR="00D90E14" w:rsidRPr="00D90E14" w:rsidRDefault="00D90E14" w:rsidP="00D90E14">
            <w:pPr>
              <w:spacing w:after="120"/>
              <w:rPr>
                <w:rFonts w:ascii="Times New Roman" w:hAnsi="Times New Roman" w:cs="Times New Roman"/>
                <w:sz w:val="18"/>
                <w:szCs w:val="18"/>
              </w:rPr>
            </w:pPr>
            <w:r w:rsidRPr="00D90E14">
              <w:rPr>
                <w:rFonts w:ascii="Times New Roman" w:hAnsi="Times New Roman" w:cs="Times New Roman"/>
                <w:sz w:val="18"/>
                <w:szCs w:val="18"/>
              </w:rPr>
              <w:t>From palaeolithic to modern</w:t>
            </w:r>
          </w:p>
        </w:tc>
      </w:tr>
    </w:tbl>
    <w:p w14:paraId="32AFC55E" w14:textId="77777777" w:rsidR="00D90E14" w:rsidRPr="00D90E14" w:rsidRDefault="00D90E14" w:rsidP="00D90E14">
      <w:pPr>
        <w:spacing w:after="120"/>
        <w:rPr>
          <w:rFonts w:ascii="Times New Roman" w:hAnsi="Times New Roman" w:cs="Times New Roman"/>
        </w:rPr>
      </w:pPr>
      <w:r w:rsidRPr="00D90E14">
        <w:rPr>
          <w:rFonts w:ascii="Times New Roman" w:hAnsi="Times New Roman" w:cs="Times New Roman"/>
        </w:rPr>
        <w:t xml:space="preserve">* </w:t>
      </w:r>
      <w:r w:rsidRPr="00D90E14">
        <w:rPr>
          <w:rFonts w:ascii="Times New Roman" w:hAnsi="Times New Roman" w:cs="Times New Roman"/>
          <w:sz w:val="20"/>
          <w:szCs w:val="20"/>
        </w:rPr>
        <w:t xml:space="preserve">Datasets accessed via R package </w:t>
      </w:r>
      <w:r w:rsidRPr="00D90E14">
        <w:rPr>
          <w:rFonts w:ascii="Times New Roman" w:hAnsi="Times New Roman" w:cs="Times New Roman"/>
          <w:i/>
          <w:iCs/>
          <w:sz w:val="20"/>
          <w:szCs w:val="20"/>
        </w:rPr>
        <w:t xml:space="preserve">c14bazAAR </w:t>
      </w:r>
      <w:r w:rsidRPr="00D90E14">
        <w:rPr>
          <w:rFonts w:ascii="Times New Roman" w:hAnsi="Times New Roman" w:cs="Times New Roman"/>
          <w:i/>
          <w:iCs/>
          <w:sz w:val="20"/>
          <w:szCs w:val="20"/>
        </w:rPr>
        <w:fldChar w:fldCharType="begin" w:fldLock="1"/>
      </w:r>
      <w:r w:rsidRPr="00D90E14">
        <w:rPr>
          <w:rFonts w:ascii="Times New Roman" w:hAnsi="Times New Roman" w:cs="Times New Roman"/>
          <w:i/>
          <w:iCs/>
          <w:sz w:val="20"/>
          <w:szCs w:val="20"/>
        </w:rPr>
        <w:instrText>ADDIN CSL_CITATION {"citationItems":[{"id":"ITEM-1","itemData":{"DOI":"10.21105/joss.01914","ISSN":"2475-9066","abstract":"Schmid et al., (2019). c14bazAAR: An R package for downloading and preparing C14 dates from different source databases. Journal of Open Source Software, 4(43), 1914, https://doi.org/10.21105/joss.01914","author":[{"dropping-particle":"","family":"Schmid","given":"Clemens","non-dropping-particle":"","parse-names":false,"suffix":""},{"dropping-particle":"","family":"Seidensticker","given":"Dirk","non-dropping-particle":"","parse-names":false,"suffix":""},{"dropping-particle":"","family":"Hinz","given":"Martin","non-dropping-particle":"","parse-names":false,"suffix":""}],"container-title":"Journal of Open Source Software","id":"ITEM-1","issue":"43","issued":{"date-parts":[["2019","11","25"]]},"page":"1914","title":"c14bazAAR: An R package for downloading and preparing C14 dates from different source databases","type":"article-journal","volume":"4"},"uris":["http://www.mendeley.com/documents/?uuid=d013e0f8-cc25-3e3a-b47c-cca0abdd6c4f"]}],"mendeley":{"formattedCitation":"(Schmid et al., 2019)","plainTextFormattedCitation":"(Schmid et al., 2019)","previouslyFormattedCitation":"(Schmid et al., 2019)"},"properties":{"noteIndex":0},"schema":"https://github.com/citation-style-language/schema/raw/master/csl-citation.json"}</w:instrText>
      </w:r>
      <w:r w:rsidRPr="00D90E14">
        <w:rPr>
          <w:rFonts w:ascii="Times New Roman" w:hAnsi="Times New Roman" w:cs="Times New Roman"/>
          <w:i/>
          <w:iCs/>
          <w:sz w:val="20"/>
          <w:szCs w:val="20"/>
        </w:rPr>
        <w:fldChar w:fldCharType="separate"/>
      </w:r>
      <w:r w:rsidRPr="00D90E14">
        <w:rPr>
          <w:rFonts w:ascii="Times New Roman" w:hAnsi="Times New Roman" w:cs="Times New Roman"/>
          <w:iCs/>
          <w:noProof/>
          <w:sz w:val="20"/>
          <w:szCs w:val="20"/>
        </w:rPr>
        <w:t>(Schmid et al., 2019)</w:t>
      </w:r>
      <w:r w:rsidRPr="00D90E14">
        <w:rPr>
          <w:rFonts w:ascii="Times New Roman" w:hAnsi="Times New Roman" w:cs="Times New Roman"/>
          <w:i/>
          <w:iCs/>
          <w:sz w:val="20"/>
          <w:szCs w:val="20"/>
        </w:rPr>
        <w:fldChar w:fldCharType="end"/>
      </w:r>
    </w:p>
    <w:p w14:paraId="52819C4F" w14:textId="77777777" w:rsidR="00D90E14" w:rsidRPr="00D90E14" w:rsidRDefault="00D90E14" w:rsidP="00D90E14">
      <w:pPr>
        <w:rPr>
          <w:rFonts w:ascii="Times New Roman" w:hAnsi="Times New Roman" w:cs="Times New Roman"/>
          <w:sz w:val="24"/>
        </w:rPr>
      </w:pPr>
    </w:p>
    <w:p w14:paraId="6B044009" w14:textId="77777777" w:rsidR="00B6625A" w:rsidRPr="00D90E14" w:rsidRDefault="00B6625A" w:rsidP="008C55D9">
      <w:pPr>
        <w:rPr>
          <w:rFonts w:ascii="Times New Roman" w:hAnsi="Times New Roman" w:cs="Times New Roman"/>
          <w:sz w:val="24"/>
        </w:rPr>
      </w:pPr>
    </w:p>
    <w:p w14:paraId="1454A15F" w14:textId="77777777" w:rsidR="00742D65" w:rsidRPr="00D90E14" w:rsidRDefault="00742D65" w:rsidP="008C55D9">
      <w:pPr>
        <w:rPr>
          <w:rFonts w:ascii="Times New Roman" w:hAnsi="Times New Roman" w:cs="Times New Roman"/>
          <w:sz w:val="24"/>
        </w:rPr>
      </w:pPr>
    </w:p>
    <w:p w14:paraId="3CDEE0BD" w14:textId="77777777" w:rsidR="00564BB4" w:rsidRDefault="00564BB4" w:rsidP="00564BB4">
      <w:pPr>
        <w:ind w:firstLine="420"/>
        <w:rPr>
          <w:rFonts w:ascii="Times New Roman" w:hAnsi="Times New Roman" w:cs="Times New Roman"/>
          <w:sz w:val="24"/>
        </w:rPr>
      </w:pPr>
    </w:p>
    <w:p w14:paraId="0DD806B5" w14:textId="77777777" w:rsidR="00564BB4" w:rsidRDefault="00564BB4" w:rsidP="00564BB4">
      <w:pPr>
        <w:ind w:firstLine="420"/>
        <w:rPr>
          <w:rFonts w:ascii="Times New Roman" w:hAnsi="Times New Roman" w:cs="Times New Roman"/>
          <w:sz w:val="24"/>
        </w:rPr>
      </w:pPr>
    </w:p>
    <w:p w14:paraId="37CFFBC3" w14:textId="77777777" w:rsidR="00564BB4" w:rsidRDefault="00564BB4" w:rsidP="00564BB4">
      <w:pPr>
        <w:ind w:firstLine="420"/>
        <w:rPr>
          <w:rFonts w:ascii="Times New Roman" w:hAnsi="Times New Roman" w:cs="Times New Roman"/>
          <w:sz w:val="24"/>
        </w:rPr>
      </w:pPr>
    </w:p>
    <w:p w14:paraId="583B69F9" w14:textId="77777777" w:rsidR="00564BB4" w:rsidRDefault="00564BB4" w:rsidP="00564BB4">
      <w:pPr>
        <w:ind w:firstLine="420"/>
        <w:rPr>
          <w:rFonts w:ascii="Times New Roman" w:hAnsi="Times New Roman" w:cs="Times New Roman"/>
          <w:sz w:val="24"/>
        </w:rPr>
      </w:pPr>
    </w:p>
    <w:p w14:paraId="47666A68" w14:textId="40FA2A74" w:rsidR="00032CE5" w:rsidRDefault="00564BB4" w:rsidP="00564BB4">
      <w:pPr>
        <w:ind w:firstLine="420"/>
        <w:rPr>
          <w:rFonts w:ascii="Times New Roman" w:hAnsi="Times New Roman" w:cs="Times New Roman"/>
          <w:sz w:val="24"/>
        </w:rPr>
      </w:pPr>
      <w:r>
        <w:rPr>
          <w:rFonts w:ascii="Times New Roman" w:hAnsi="Times New Roman" w:cs="Times New Roman"/>
          <w:sz w:val="24"/>
        </w:rPr>
        <w:lastRenderedPageBreak/>
        <w:t>REFERENCES</w:t>
      </w:r>
    </w:p>
    <w:p w14:paraId="1F2E6357" w14:textId="77777777" w:rsidR="00564BB4" w:rsidRPr="00D90E14" w:rsidRDefault="00564BB4" w:rsidP="00564BB4">
      <w:pPr>
        <w:rPr>
          <w:rFonts w:ascii="Times New Roman" w:hAnsi="Times New Roman" w:cs="Times New Roman"/>
          <w:sz w:val="24"/>
        </w:rPr>
      </w:pPr>
      <w:r w:rsidRPr="00D90E14">
        <w:rPr>
          <w:rFonts w:ascii="Times New Roman" w:hAnsi="Times New Roman" w:cs="Times New Roman"/>
          <w:sz w:val="24"/>
        </w:rPr>
        <w:t>------------</w:t>
      </w:r>
    </w:p>
    <w:p w14:paraId="05AF5BEC" w14:textId="77777777" w:rsidR="00564BB4" w:rsidRPr="00564BB4" w:rsidRDefault="00564BB4" w:rsidP="00564BB4">
      <w:pPr>
        <w:rPr>
          <w:rFonts w:ascii="Times New Roman" w:hAnsi="Times New Roman" w:cs="Times New Roman"/>
          <w:sz w:val="24"/>
        </w:rPr>
      </w:pPr>
    </w:p>
    <w:p w14:paraId="34D6F839" w14:textId="218AD901" w:rsidR="008C25A2" w:rsidRPr="008C25A2" w:rsidRDefault="00032CE5" w:rsidP="001B3A69">
      <w:pPr>
        <w:autoSpaceDE w:val="0"/>
        <w:autoSpaceDN w:val="0"/>
        <w:adjustRightInd w:val="0"/>
        <w:spacing w:after="160"/>
        <w:ind w:left="480" w:hanging="480"/>
        <w:rPr>
          <w:rFonts w:ascii="Times New Roman" w:hAnsi="Times New Roman" w:cs="Times New Roman"/>
          <w:noProof/>
          <w:sz w:val="24"/>
        </w:rPr>
      </w:pPr>
      <w:r w:rsidRPr="00D90E14">
        <w:rPr>
          <w:rFonts w:ascii="Times New Roman" w:hAnsi="Times New Roman" w:cs="Times New Roman"/>
          <w:sz w:val="24"/>
        </w:rPr>
        <w:fldChar w:fldCharType="begin" w:fldLock="1"/>
      </w:r>
      <w:r w:rsidRPr="0031179F">
        <w:rPr>
          <w:rFonts w:ascii="Times New Roman" w:hAnsi="Times New Roman" w:cs="Times New Roman"/>
          <w:sz w:val="24"/>
          <w:lang w:val="es-ES"/>
        </w:rPr>
        <w:instrText xml:space="preserve">ADDIN Mendeley Bibliography CSL_BIBLIOGRAPHY </w:instrText>
      </w:r>
      <w:r w:rsidRPr="00D90E14">
        <w:rPr>
          <w:rFonts w:ascii="Times New Roman" w:hAnsi="Times New Roman" w:cs="Times New Roman"/>
          <w:sz w:val="24"/>
        </w:rPr>
        <w:fldChar w:fldCharType="separate"/>
      </w:r>
      <w:r w:rsidR="008C25A2" w:rsidRPr="0031179F">
        <w:rPr>
          <w:rFonts w:ascii="Times New Roman" w:hAnsi="Times New Roman" w:cs="Times New Roman"/>
          <w:noProof/>
          <w:sz w:val="24"/>
          <w:lang w:val="es-ES"/>
        </w:rPr>
        <w:t xml:space="preserve">Balsera, V., Díaz-del-Río, P., Gilman, A., Uriarte, A., Vicent, J.M., 2015. </w:t>
      </w:r>
      <w:r w:rsidR="008C25A2" w:rsidRPr="008C25A2">
        <w:rPr>
          <w:rFonts w:ascii="Times New Roman" w:hAnsi="Times New Roman" w:cs="Times New Roman"/>
          <w:noProof/>
          <w:sz w:val="24"/>
        </w:rPr>
        <w:t>Approaching the demography of late prehistoric Iberia through summed calibrated date probability distributions (7000–2000 cal BC). Quat. Int. 386, 208–211. https://doi.org/10.1016/j.quaint.2015.06.022</w:t>
      </w:r>
    </w:p>
    <w:p w14:paraId="35FD6000"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 xml:space="preserve">Capuzzo, G., Boaretto, E., Barceló, J.A., 2014. EUBAR: A Database of </w:t>
      </w:r>
      <w:r w:rsidRPr="008C25A2">
        <w:rPr>
          <w:rFonts w:ascii="Times New Roman" w:hAnsi="Times New Roman" w:cs="Times New Roman"/>
          <w:noProof/>
          <w:sz w:val="24"/>
          <w:vertAlign w:val="superscript"/>
        </w:rPr>
        <w:t>14</w:t>
      </w:r>
      <w:r w:rsidRPr="008C25A2">
        <w:rPr>
          <w:rFonts w:ascii="Times New Roman" w:hAnsi="Times New Roman" w:cs="Times New Roman"/>
          <w:noProof/>
          <w:sz w:val="24"/>
        </w:rPr>
        <w:t xml:space="preserve"> C Measurements for the European Bronze Age. A Bayesian Analysis of </w:t>
      </w:r>
      <w:r w:rsidRPr="008C25A2">
        <w:rPr>
          <w:rFonts w:ascii="Times New Roman" w:hAnsi="Times New Roman" w:cs="Times New Roman"/>
          <w:noProof/>
          <w:sz w:val="24"/>
          <w:vertAlign w:val="superscript"/>
        </w:rPr>
        <w:t>14</w:t>
      </w:r>
      <w:r w:rsidRPr="008C25A2">
        <w:rPr>
          <w:rFonts w:ascii="Times New Roman" w:hAnsi="Times New Roman" w:cs="Times New Roman"/>
          <w:noProof/>
          <w:sz w:val="24"/>
        </w:rPr>
        <w:t xml:space="preserve"> C-Dated Archaeological Contexts from Northern Italy and Southern France. Radiocarbon 56, 851–869. https://doi.org/10.2458/56.17453</w:t>
      </w:r>
    </w:p>
    <w:p w14:paraId="5458A9CE"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d’Errico, F., Banks, W.E., Vanhaeren, M., Laroulandie, V., Langlais, M., 2011. PACEA geo-referenced radiocarbon database. PaleoAnthropology 2011, 1–12. https://doi.org/doi:10.4207/PA.2011.ART40</w:t>
      </w:r>
    </w:p>
    <w:p w14:paraId="68771A73"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Drake, B.L., Blanco-González, A., Lillios, K.T., 2017. Regional Demographic Dynamics in the Neolithic Transition in Iberia: Results from Summed Calibrated Date Analysis. J. Archaeol. Method Theory 24, 796–812. https://doi.org/10.1007/s10816-016-9286-y</w:t>
      </w:r>
    </w:p>
    <w:p w14:paraId="3C3EAD15"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Fernández-López de Pablo, J., Gutiérrez-Roig, M., Gómez-Puche, M., McLaughlin, R., Silva, F., Lozano, S., 2019. Palaeodemographic modelling supports a population bottleneck during the Pleistocene-Holocene transition in Iberia. Nat. Commun. 10, 1872. https://doi.org/10.1038/s41467-019-09833-3</w:t>
      </w:r>
    </w:p>
    <w:p w14:paraId="4B82C968" w14:textId="77777777" w:rsidR="008C25A2" w:rsidRPr="008C25A2" w:rsidRDefault="008C25A2" w:rsidP="001B3A69">
      <w:pPr>
        <w:autoSpaceDE w:val="0"/>
        <w:autoSpaceDN w:val="0"/>
        <w:adjustRightInd w:val="0"/>
        <w:spacing w:after="160"/>
        <w:ind w:left="482" w:hanging="482"/>
        <w:rPr>
          <w:rFonts w:ascii="Times New Roman" w:hAnsi="Times New Roman" w:cs="Times New Roman"/>
          <w:noProof/>
          <w:sz w:val="24"/>
        </w:rPr>
      </w:pPr>
      <w:r w:rsidRPr="008C25A2">
        <w:rPr>
          <w:rFonts w:ascii="Times New Roman" w:hAnsi="Times New Roman" w:cs="Times New Roman"/>
          <w:noProof/>
          <w:sz w:val="24"/>
        </w:rPr>
        <w:t>Hinz, M., Furholt, M., Müller, J., Raetzel-fabian, D., 2012. RADON - Radiocarbon dates online 2012. Central European database of 14 C dates for the Neolithic and the Early Bronze Age. www.jungsteinSITE.de 0, 0–5. https://doi.org/10.12766/jna.2012.65</w:t>
      </w:r>
    </w:p>
    <w:p w14:paraId="7D2BFFBD" w14:textId="77777777" w:rsidR="001B3A69" w:rsidRPr="001B3A69" w:rsidRDefault="008C25A2" w:rsidP="001B3A69">
      <w:pPr>
        <w:autoSpaceDE w:val="0"/>
        <w:autoSpaceDN w:val="0"/>
        <w:adjustRightInd w:val="0"/>
        <w:spacing w:after="160"/>
        <w:ind w:left="482" w:hanging="482"/>
        <w:rPr>
          <w:rFonts w:ascii="Times New Roman" w:hAnsi="Times New Roman" w:cs="Times New Roman"/>
          <w:noProof/>
          <w:sz w:val="24"/>
        </w:rPr>
      </w:pPr>
      <w:r w:rsidRPr="0031179F">
        <w:rPr>
          <w:rFonts w:ascii="Times New Roman" w:hAnsi="Times New Roman" w:cs="Times New Roman"/>
          <w:noProof/>
          <w:sz w:val="24"/>
          <w:lang w:val="de-DE"/>
        </w:rPr>
        <w:t xml:space="preserve">Kniesel, J., Hinz, M., Rinne, C., 2014. </w:t>
      </w:r>
      <w:r w:rsidRPr="008C25A2">
        <w:rPr>
          <w:rFonts w:ascii="Times New Roman" w:hAnsi="Times New Roman" w:cs="Times New Roman"/>
          <w:noProof/>
          <w:sz w:val="24"/>
        </w:rPr>
        <w:t>Radon-B.</w:t>
      </w:r>
      <w:r w:rsidR="000016DC">
        <w:rPr>
          <w:rFonts w:ascii="Times New Roman" w:hAnsi="Times New Roman" w:cs="Times New Roman"/>
          <w:noProof/>
          <w:sz w:val="24"/>
        </w:rPr>
        <w:t xml:space="preserve"> </w:t>
      </w:r>
      <w:r w:rsidR="001B3A69" w:rsidRPr="001B3A69">
        <w:rPr>
          <w:rFonts w:ascii="Times New Roman" w:hAnsi="Times New Roman" w:cs="Times New Roman"/>
          <w:noProof/>
          <w:sz w:val="24"/>
        </w:rPr>
        <w:t xml:space="preserve">In: http://radon-b.ufg.uni-kiel.de. </w:t>
      </w:r>
    </w:p>
    <w:p w14:paraId="7D9FF711" w14:textId="77777777" w:rsidR="008C25A2" w:rsidRPr="0031179F" w:rsidRDefault="008C25A2" w:rsidP="001B3A69">
      <w:pPr>
        <w:autoSpaceDE w:val="0"/>
        <w:autoSpaceDN w:val="0"/>
        <w:adjustRightInd w:val="0"/>
        <w:spacing w:after="160"/>
        <w:ind w:left="480" w:hanging="480"/>
        <w:rPr>
          <w:rFonts w:ascii="Times New Roman" w:hAnsi="Times New Roman" w:cs="Times New Roman"/>
          <w:noProof/>
          <w:sz w:val="24"/>
          <w:lang w:val="pt-PT"/>
        </w:rPr>
      </w:pPr>
      <w:r w:rsidRPr="008C25A2">
        <w:rPr>
          <w:rFonts w:ascii="Times New Roman" w:hAnsi="Times New Roman" w:cs="Times New Roman"/>
          <w:noProof/>
          <w:sz w:val="24"/>
        </w:rPr>
        <w:t xml:space="preserve">Manning, K., Colledge, S., Crema, E.R., Shennan, S., Timpson, A., 2016. The Cultural Evolution of Neolithic Europe. EUROEVOL Dataset 1: Sites, Phases and Radiocarbon Data. J. Open Archaeol. </w:t>
      </w:r>
      <w:r w:rsidRPr="0031179F">
        <w:rPr>
          <w:rFonts w:ascii="Times New Roman" w:hAnsi="Times New Roman" w:cs="Times New Roman"/>
          <w:noProof/>
          <w:sz w:val="24"/>
          <w:lang w:val="pt-PT"/>
        </w:rPr>
        <w:t>Data 5. https://doi.org/10.5334/joad.40</w:t>
      </w:r>
    </w:p>
    <w:p w14:paraId="7CD63D2F"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31179F">
        <w:rPr>
          <w:rFonts w:ascii="Times New Roman" w:hAnsi="Times New Roman" w:cs="Times New Roman"/>
          <w:noProof/>
          <w:sz w:val="24"/>
          <w:lang w:val="pt-PT"/>
        </w:rPr>
        <w:t xml:space="preserve">McLaughlin, T.R., Gómez-Puche, M., Cascalheira, J., Bicho, N., Fernández-López de Pablo, J., 2021. </w:t>
      </w:r>
      <w:r w:rsidRPr="008C25A2">
        <w:rPr>
          <w:rFonts w:ascii="Times New Roman" w:hAnsi="Times New Roman" w:cs="Times New Roman"/>
          <w:noProof/>
          <w:sz w:val="24"/>
        </w:rPr>
        <w:t>Late Glacial and Early Holocene human demographic responses to climatic and environmental change in Atlantic Iberia. Philos. Trans. R. Soc. B Biol. Sci. 376, 20190724. https://doi.org/10.1098/rstb.2019.0724</w:t>
      </w:r>
    </w:p>
    <w:p w14:paraId="41F63793"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Pardo-Gordó, S., García Puchol, O., Bernabeu Aubán, J., Diez Castillo, A., 2019. Timing the Mesolithic-Neolithic Transition in the Iberian Peninsula: The Radiocarbon Dataset. J. Open Archaeol. Data 7. https://doi.org/10.5334/joad.49</w:t>
      </w:r>
    </w:p>
    <w:p w14:paraId="1DBED3DA"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Rick, J.W., 1987. Dates as Data: An Examination of the Peruvian Preceramic Radiocarbon Record. Am. Antiq. 52, 55. https://doi.org/10.2307/281060</w:t>
      </w:r>
    </w:p>
    <w:p w14:paraId="3CD216AE"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 xml:space="preserve">Schmid, C., Seidensticker, D., Hinz, M., 2019. c14bazAAR: An R package for downloading and preparing C14 dates from different source databases. J. Open Source Softw. 4, 1914. </w:t>
      </w:r>
      <w:r w:rsidRPr="008C25A2">
        <w:rPr>
          <w:rFonts w:ascii="Times New Roman" w:hAnsi="Times New Roman" w:cs="Times New Roman"/>
          <w:noProof/>
          <w:sz w:val="24"/>
        </w:rPr>
        <w:lastRenderedPageBreak/>
        <w:t>https://doi.org/10.21105/joss.01914</w:t>
      </w:r>
    </w:p>
    <w:p w14:paraId="62BCEBCC" w14:textId="77777777" w:rsidR="008C25A2" w:rsidRPr="008C25A2" w:rsidRDefault="008C25A2" w:rsidP="001B3A69">
      <w:pPr>
        <w:autoSpaceDE w:val="0"/>
        <w:autoSpaceDN w:val="0"/>
        <w:adjustRightInd w:val="0"/>
        <w:spacing w:after="160"/>
        <w:ind w:left="480" w:hanging="480"/>
        <w:rPr>
          <w:rFonts w:ascii="Times New Roman" w:hAnsi="Times New Roman" w:cs="Times New Roman"/>
          <w:noProof/>
          <w:sz w:val="24"/>
        </w:rPr>
      </w:pPr>
      <w:r w:rsidRPr="008C25A2">
        <w:rPr>
          <w:rFonts w:ascii="Times New Roman" w:hAnsi="Times New Roman" w:cs="Times New Roman"/>
          <w:noProof/>
          <w:sz w:val="24"/>
        </w:rPr>
        <w:t>Vermeersch, P.M., 2020. Radiocarbon Palaeolithic Europe database: A regularly updated dataset of the radiometric data regarding the Palaeolithic of Europe, Siberia included. Data Br. 31, 105793. https://doi.org/10.1016/j.dib.2020.105793</w:t>
      </w:r>
    </w:p>
    <w:p w14:paraId="41A68A4F" w14:textId="33846AFA" w:rsidR="005C1CE4" w:rsidRPr="00BA2B30" w:rsidRDefault="00032CE5" w:rsidP="00E17FA8">
      <w:pPr>
        <w:autoSpaceDE w:val="0"/>
        <w:autoSpaceDN w:val="0"/>
        <w:adjustRightInd w:val="0"/>
        <w:spacing w:after="160"/>
        <w:ind w:left="480" w:hanging="480"/>
        <w:rPr>
          <w:rFonts w:ascii="Times New Roman" w:hAnsi="Times New Roman" w:cs="Times New Roman"/>
          <w:sz w:val="20"/>
          <w:szCs w:val="20"/>
        </w:rPr>
      </w:pPr>
      <w:r w:rsidRPr="00D90E14">
        <w:rPr>
          <w:rFonts w:ascii="Times New Roman" w:hAnsi="Times New Roman" w:cs="Times New Roman"/>
          <w:sz w:val="24"/>
        </w:rPr>
        <w:fldChar w:fldCharType="end"/>
      </w:r>
    </w:p>
    <w:sectPr w:rsidR="005C1CE4" w:rsidRPr="00BA2B30" w:rsidSect="00DA3FA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B262" w14:textId="77777777" w:rsidR="00BE4C37" w:rsidRDefault="00BE4C37" w:rsidP="00936785">
      <w:r>
        <w:separator/>
      </w:r>
    </w:p>
  </w:endnote>
  <w:endnote w:type="continuationSeparator" w:id="0">
    <w:p w14:paraId="1A2865E6" w14:textId="77777777" w:rsidR="00BE4C37" w:rsidRDefault="00BE4C37" w:rsidP="0093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F28D" w14:textId="77777777" w:rsidR="00BE4C37" w:rsidRDefault="00BE4C37" w:rsidP="00936785">
      <w:r>
        <w:separator/>
      </w:r>
    </w:p>
  </w:footnote>
  <w:footnote w:type="continuationSeparator" w:id="0">
    <w:p w14:paraId="31337D1F" w14:textId="77777777" w:rsidR="00BE4C37" w:rsidRDefault="00BE4C37" w:rsidP="0093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18A"/>
    <w:multiLevelType w:val="hybridMultilevel"/>
    <w:tmpl w:val="FE5CC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E"/>
    <w:rsid w:val="0000114D"/>
    <w:rsid w:val="000016DC"/>
    <w:rsid w:val="00006743"/>
    <w:rsid w:val="00006A17"/>
    <w:rsid w:val="00011178"/>
    <w:rsid w:val="00032CE5"/>
    <w:rsid w:val="000418D7"/>
    <w:rsid w:val="000760E6"/>
    <w:rsid w:val="000863D0"/>
    <w:rsid w:val="000A3562"/>
    <w:rsid w:val="000A3CA5"/>
    <w:rsid w:val="000A69C6"/>
    <w:rsid w:val="000B14C1"/>
    <w:rsid w:val="000B2428"/>
    <w:rsid w:val="000C641C"/>
    <w:rsid w:val="000E3E1E"/>
    <w:rsid w:val="0010262B"/>
    <w:rsid w:val="001037E6"/>
    <w:rsid w:val="001107CA"/>
    <w:rsid w:val="00117143"/>
    <w:rsid w:val="0013761F"/>
    <w:rsid w:val="00156F34"/>
    <w:rsid w:val="00173B3B"/>
    <w:rsid w:val="00173F1C"/>
    <w:rsid w:val="001828BB"/>
    <w:rsid w:val="001850D0"/>
    <w:rsid w:val="00193001"/>
    <w:rsid w:val="00194FA5"/>
    <w:rsid w:val="001951D9"/>
    <w:rsid w:val="001A7762"/>
    <w:rsid w:val="001B3A69"/>
    <w:rsid w:val="001D1E4A"/>
    <w:rsid w:val="001D3F78"/>
    <w:rsid w:val="001E6CBB"/>
    <w:rsid w:val="0020101B"/>
    <w:rsid w:val="002023C1"/>
    <w:rsid w:val="00215C62"/>
    <w:rsid w:val="002160AD"/>
    <w:rsid w:val="00242973"/>
    <w:rsid w:val="00265A8E"/>
    <w:rsid w:val="0028261E"/>
    <w:rsid w:val="00283B85"/>
    <w:rsid w:val="00294324"/>
    <w:rsid w:val="002B6311"/>
    <w:rsid w:val="002B6771"/>
    <w:rsid w:val="002D5782"/>
    <w:rsid w:val="00300BD9"/>
    <w:rsid w:val="0030272B"/>
    <w:rsid w:val="00303ADD"/>
    <w:rsid w:val="00303BDC"/>
    <w:rsid w:val="0031179F"/>
    <w:rsid w:val="003144DA"/>
    <w:rsid w:val="00326154"/>
    <w:rsid w:val="0033120B"/>
    <w:rsid w:val="00332E03"/>
    <w:rsid w:val="00333211"/>
    <w:rsid w:val="00334AA7"/>
    <w:rsid w:val="00337473"/>
    <w:rsid w:val="00364A36"/>
    <w:rsid w:val="0036528C"/>
    <w:rsid w:val="00365BAB"/>
    <w:rsid w:val="00370D71"/>
    <w:rsid w:val="00382142"/>
    <w:rsid w:val="00394598"/>
    <w:rsid w:val="003956CF"/>
    <w:rsid w:val="003A3B9D"/>
    <w:rsid w:val="003B61B2"/>
    <w:rsid w:val="003C5474"/>
    <w:rsid w:val="003C6A56"/>
    <w:rsid w:val="003C6B48"/>
    <w:rsid w:val="003F6DF9"/>
    <w:rsid w:val="00400682"/>
    <w:rsid w:val="00400E86"/>
    <w:rsid w:val="00410B8C"/>
    <w:rsid w:val="00417DAF"/>
    <w:rsid w:val="00425D72"/>
    <w:rsid w:val="00435641"/>
    <w:rsid w:val="0045473A"/>
    <w:rsid w:val="004A4AB0"/>
    <w:rsid w:val="004B3FD2"/>
    <w:rsid w:val="004D537E"/>
    <w:rsid w:val="004D53F1"/>
    <w:rsid w:val="004D6940"/>
    <w:rsid w:val="004E1001"/>
    <w:rsid w:val="004F0E16"/>
    <w:rsid w:val="004F3C58"/>
    <w:rsid w:val="0050327D"/>
    <w:rsid w:val="00505245"/>
    <w:rsid w:val="005157D7"/>
    <w:rsid w:val="00532DB1"/>
    <w:rsid w:val="005332ED"/>
    <w:rsid w:val="00536DF1"/>
    <w:rsid w:val="005537A0"/>
    <w:rsid w:val="00553B6F"/>
    <w:rsid w:val="00564BB4"/>
    <w:rsid w:val="005674DD"/>
    <w:rsid w:val="005719C1"/>
    <w:rsid w:val="005734BE"/>
    <w:rsid w:val="005806DB"/>
    <w:rsid w:val="005B2DAA"/>
    <w:rsid w:val="005C1CE4"/>
    <w:rsid w:val="005C20BF"/>
    <w:rsid w:val="005D2485"/>
    <w:rsid w:val="005D70FD"/>
    <w:rsid w:val="005E1307"/>
    <w:rsid w:val="005E4CB4"/>
    <w:rsid w:val="0060001A"/>
    <w:rsid w:val="00604F24"/>
    <w:rsid w:val="00632860"/>
    <w:rsid w:val="00637792"/>
    <w:rsid w:val="00637E21"/>
    <w:rsid w:val="006454EA"/>
    <w:rsid w:val="006517FD"/>
    <w:rsid w:val="006601E4"/>
    <w:rsid w:val="006757E2"/>
    <w:rsid w:val="00677998"/>
    <w:rsid w:val="00681B35"/>
    <w:rsid w:val="00686AE3"/>
    <w:rsid w:val="00694B6E"/>
    <w:rsid w:val="006A3C7F"/>
    <w:rsid w:val="006C0875"/>
    <w:rsid w:val="006D5572"/>
    <w:rsid w:val="007036E0"/>
    <w:rsid w:val="0070502A"/>
    <w:rsid w:val="00721AB5"/>
    <w:rsid w:val="00722EFC"/>
    <w:rsid w:val="00742D65"/>
    <w:rsid w:val="00750DF1"/>
    <w:rsid w:val="00750F87"/>
    <w:rsid w:val="00754B74"/>
    <w:rsid w:val="007603A5"/>
    <w:rsid w:val="0076727B"/>
    <w:rsid w:val="00775057"/>
    <w:rsid w:val="00775F2D"/>
    <w:rsid w:val="00783E75"/>
    <w:rsid w:val="007A1F6A"/>
    <w:rsid w:val="007A3EA6"/>
    <w:rsid w:val="007A53E7"/>
    <w:rsid w:val="007A5820"/>
    <w:rsid w:val="007C016F"/>
    <w:rsid w:val="007D0677"/>
    <w:rsid w:val="00832656"/>
    <w:rsid w:val="00842CCB"/>
    <w:rsid w:val="00845D24"/>
    <w:rsid w:val="008475E8"/>
    <w:rsid w:val="0085233D"/>
    <w:rsid w:val="0086494A"/>
    <w:rsid w:val="0088175B"/>
    <w:rsid w:val="00881A15"/>
    <w:rsid w:val="00890EA1"/>
    <w:rsid w:val="008A467C"/>
    <w:rsid w:val="008A48DD"/>
    <w:rsid w:val="008C25A2"/>
    <w:rsid w:val="008C55D9"/>
    <w:rsid w:val="008C7D3E"/>
    <w:rsid w:val="008D72B2"/>
    <w:rsid w:val="008E5D98"/>
    <w:rsid w:val="008F2D82"/>
    <w:rsid w:val="008F4CD9"/>
    <w:rsid w:val="00936785"/>
    <w:rsid w:val="00942E16"/>
    <w:rsid w:val="00947304"/>
    <w:rsid w:val="00987735"/>
    <w:rsid w:val="009A0BF2"/>
    <w:rsid w:val="009A31C1"/>
    <w:rsid w:val="009A4823"/>
    <w:rsid w:val="009C23A2"/>
    <w:rsid w:val="009E34F5"/>
    <w:rsid w:val="009F48FB"/>
    <w:rsid w:val="00A0314D"/>
    <w:rsid w:val="00A21B98"/>
    <w:rsid w:val="00A22D6E"/>
    <w:rsid w:val="00A23689"/>
    <w:rsid w:val="00A24B0E"/>
    <w:rsid w:val="00A35088"/>
    <w:rsid w:val="00A61882"/>
    <w:rsid w:val="00A71BEB"/>
    <w:rsid w:val="00A73D62"/>
    <w:rsid w:val="00A923BD"/>
    <w:rsid w:val="00AA0F05"/>
    <w:rsid w:val="00AA1A5E"/>
    <w:rsid w:val="00AA395C"/>
    <w:rsid w:val="00AB48FC"/>
    <w:rsid w:val="00AC71DA"/>
    <w:rsid w:val="00AD5AA5"/>
    <w:rsid w:val="00AD5B2C"/>
    <w:rsid w:val="00AE6E05"/>
    <w:rsid w:val="00AE7054"/>
    <w:rsid w:val="00B0140A"/>
    <w:rsid w:val="00B04485"/>
    <w:rsid w:val="00B17A46"/>
    <w:rsid w:val="00B2155A"/>
    <w:rsid w:val="00B238CF"/>
    <w:rsid w:val="00B32EF2"/>
    <w:rsid w:val="00B5010A"/>
    <w:rsid w:val="00B51ECB"/>
    <w:rsid w:val="00B64701"/>
    <w:rsid w:val="00B6625A"/>
    <w:rsid w:val="00B67963"/>
    <w:rsid w:val="00B744B1"/>
    <w:rsid w:val="00BA2B30"/>
    <w:rsid w:val="00BA5EDC"/>
    <w:rsid w:val="00BB2E02"/>
    <w:rsid w:val="00BB489B"/>
    <w:rsid w:val="00BB5B10"/>
    <w:rsid w:val="00BC7037"/>
    <w:rsid w:val="00BD11B0"/>
    <w:rsid w:val="00BE2268"/>
    <w:rsid w:val="00BE48AC"/>
    <w:rsid w:val="00BE4C37"/>
    <w:rsid w:val="00BE6B68"/>
    <w:rsid w:val="00C12B82"/>
    <w:rsid w:val="00C12D3D"/>
    <w:rsid w:val="00C13008"/>
    <w:rsid w:val="00C32731"/>
    <w:rsid w:val="00C414CF"/>
    <w:rsid w:val="00C43E93"/>
    <w:rsid w:val="00C44ED7"/>
    <w:rsid w:val="00C4654D"/>
    <w:rsid w:val="00C6677C"/>
    <w:rsid w:val="00C679BF"/>
    <w:rsid w:val="00C96C0F"/>
    <w:rsid w:val="00CA7546"/>
    <w:rsid w:val="00CB7126"/>
    <w:rsid w:val="00CC1A85"/>
    <w:rsid w:val="00D0542B"/>
    <w:rsid w:val="00D06BC1"/>
    <w:rsid w:val="00D51FB5"/>
    <w:rsid w:val="00D6512F"/>
    <w:rsid w:val="00D65DB6"/>
    <w:rsid w:val="00D67BCE"/>
    <w:rsid w:val="00D73434"/>
    <w:rsid w:val="00D90E14"/>
    <w:rsid w:val="00DA3FA6"/>
    <w:rsid w:val="00DA3FD2"/>
    <w:rsid w:val="00DB1755"/>
    <w:rsid w:val="00DB2175"/>
    <w:rsid w:val="00DB73A7"/>
    <w:rsid w:val="00DD7957"/>
    <w:rsid w:val="00DE0055"/>
    <w:rsid w:val="00DE227B"/>
    <w:rsid w:val="00DE3525"/>
    <w:rsid w:val="00DE4C82"/>
    <w:rsid w:val="00E02CC6"/>
    <w:rsid w:val="00E076B9"/>
    <w:rsid w:val="00E15FA2"/>
    <w:rsid w:val="00E17FA8"/>
    <w:rsid w:val="00E25F1C"/>
    <w:rsid w:val="00E43DC9"/>
    <w:rsid w:val="00E53FEC"/>
    <w:rsid w:val="00E7764F"/>
    <w:rsid w:val="00E92E28"/>
    <w:rsid w:val="00EB7B14"/>
    <w:rsid w:val="00ED6A54"/>
    <w:rsid w:val="00ED6AFB"/>
    <w:rsid w:val="00EE079A"/>
    <w:rsid w:val="00EE56F3"/>
    <w:rsid w:val="00EF0DFD"/>
    <w:rsid w:val="00EF339F"/>
    <w:rsid w:val="00F133E4"/>
    <w:rsid w:val="00F2275A"/>
    <w:rsid w:val="00F440C3"/>
    <w:rsid w:val="00F44CF1"/>
    <w:rsid w:val="00F91B08"/>
    <w:rsid w:val="00F91D90"/>
    <w:rsid w:val="00F92507"/>
    <w:rsid w:val="00FD767A"/>
    <w:rsid w:val="00FD776F"/>
    <w:rsid w:val="00FF2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A9154"/>
  <w15:chartTrackingRefBased/>
  <w15:docId w15:val="{DB7A0511-F314-7142-8A9D-498AFAA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6A"/>
    <w:rPr>
      <w:color w:val="0563C1" w:themeColor="hyperlink"/>
      <w:u w:val="single"/>
    </w:rPr>
  </w:style>
  <w:style w:type="character" w:styleId="UnresolvedMention">
    <w:name w:val="Unresolved Mention"/>
    <w:basedOn w:val="DefaultParagraphFont"/>
    <w:uiPriority w:val="99"/>
    <w:semiHidden/>
    <w:unhideWhenUsed/>
    <w:rsid w:val="007A1F6A"/>
    <w:rPr>
      <w:color w:val="605E5C"/>
      <w:shd w:val="clear" w:color="auto" w:fill="E1DFDD"/>
    </w:rPr>
  </w:style>
  <w:style w:type="paragraph" w:styleId="FootnoteText">
    <w:name w:val="footnote text"/>
    <w:basedOn w:val="Normal"/>
    <w:link w:val="FootnoteTextChar"/>
    <w:uiPriority w:val="99"/>
    <w:semiHidden/>
    <w:unhideWhenUsed/>
    <w:rsid w:val="00936785"/>
    <w:rPr>
      <w:sz w:val="20"/>
      <w:szCs w:val="20"/>
    </w:rPr>
  </w:style>
  <w:style w:type="character" w:customStyle="1" w:styleId="FootnoteTextChar">
    <w:name w:val="Footnote Text Char"/>
    <w:basedOn w:val="DefaultParagraphFont"/>
    <w:link w:val="FootnoteText"/>
    <w:uiPriority w:val="99"/>
    <w:semiHidden/>
    <w:rsid w:val="00936785"/>
    <w:rPr>
      <w:sz w:val="20"/>
      <w:szCs w:val="20"/>
      <w:lang w:val="en-GB"/>
    </w:rPr>
  </w:style>
  <w:style w:type="character" w:styleId="FootnoteReference">
    <w:name w:val="footnote reference"/>
    <w:basedOn w:val="DefaultParagraphFont"/>
    <w:uiPriority w:val="99"/>
    <w:semiHidden/>
    <w:unhideWhenUsed/>
    <w:rsid w:val="00936785"/>
    <w:rPr>
      <w:vertAlign w:val="superscript"/>
    </w:rPr>
  </w:style>
  <w:style w:type="paragraph" w:styleId="Caption">
    <w:name w:val="caption"/>
    <w:basedOn w:val="Normal"/>
    <w:next w:val="Normal"/>
    <w:uiPriority w:val="35"/>
    <w:unhideWhenUsed/>
    <w:qFormat/>
    <w:rsid w:val="00D90E14"/>
    <w:pPr>
      <w:widowControl/>
      <w:spacing w:after="200" w:line="480" w:lineRule="auto"/>
      <w:jc w:val="left"/>
    </w:pPr>
    <w:rPr>
      <w:rFonts w:ascii="Times New Roman" w:eastAsiaTheme="minorHAnsi" w:hAnsi="Times New Roman"/>
      <w:i/>
      <w:iCs/>
      <w:color w:val="44546A" w:themeColor="text2"/>
      <w:kern w:val="0"/>
      <w:sz w:val="18"/>
      <w:szCs w:val="18"/>
      <w:lang w:eastAsia="en-US"/>
    </w:rPr>
  </w:style>
  <w:style w:type="table" w:styleId="TableGrid">
    <w:name w:val="Table Grid"/>
    <w:basedOn w:val="TableNormal"/>
    <w:uiPriority w:val="39"/>
    <w:rsid w:val="00D90E14"/>
    <w:rPr>
      <w:rFonts w:eastAsia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E14"/>
    <w:rPr>
      <w:sz w:val="16"/>
      <w:szCs w:val="16"/>
    </w:rPr>
  </w:style>
  <w:style w:type="paragraph" w:styleId="CommentText">
    <w:name w:val="annotation text"/>
    <w:basedOn w:val="Normal"/>
    <w:link w:val="CommentTextChar"/>
    <w:uiPriority w:val="99"/>
    <w:semiHidden/>
    <w:unhideWhenUsed/>
    <w:rsid w:val="00D90E14"/>
    <w:pPr>
      <w:widowControl/>
      <w:spacing w:line="480" w:lineRule="auto"/>
      <w:jc w:val="left"/>
    </w:pPr>
    <w:rPr>
      <w:rFonts w:ascii="Times New Roman" w:eastAsiaTheme="minorHAnsi" w:hAnsi="Times New Roman"/>
      <w:kern w:val="0"/>
      <w:sz w:val="20"/>
      <w:szCs w:val="20"/>
      <w:lang w:eastAsia="en-US"/>
    </w:rPr>
  </w:style>
  <w:style w:type="character" w:customStyle="1" w:styleId="CommentTextChar">
    <w:name w:val="Comment Text Char"/>
    <w:basedOn w:val="DefaultParagraphFont"/>
    <w:link w:val="CommentText"/>
    <w:uiPriority w:val="99"/>
    <w:semiHidden/>
    <w:rsid w:val="00D90E14"/>
    <w:rPr>
      <w:rFonts w:ascii="Times New Roman" w:eastAsiaTheme="minorHAnsi" w:hAnsi="Times New Roman"/>
      <w:kern w:val="0"/>
      <w:sz w:val="20"/>
      <w:szCs w:val="20"/>
      <w:lang w:val="en-GB" w:eastAsia="en-US"/>
    </w:rPr>
  </w:style>
  <w:style w:type="paragraph" w:styleId="HTMLPreformatted">
    <w:name w:val="HTML Preformatted"/>
    <w:basedOn w:val="Normal"/>
    <w:link w:val="HTMLPreformattedChar"/>
    <w:uiPriority w:val="99"/>
    <w:semiHidden/>
    <w:unhideWhenUsed/>
    <w:rsid w:val="00C12D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2D3D"/>
    <w:rPr>
      <w:rFonts w:ascii="Consolas" w:hAnsi="Consolas" w:cs="Consolas"/>
      <w:sz w:val="20"/>
      <w:szCs w:val="20"/>
      <w:lang w:val="en-GB"/>
    </w:rPr>
  </w:style>
  <w:style w:type="paragraph" w:styleId="CommentSubject">
    <w:name w:val="annotation subject"/>
    <w:basedOn w:val="CommentText"/>
    <w:next w:val="CommentText"/>
    <w:link w:val="CommentSubjectChar"/>
    <w:uiPriority w:val="99"/>
    <w:semiHidden/>
    <w:unhideWhenUsed/>
    <w:rsid w:val="005E4CB4"/>
    <w:pPr>
      <w:widowControl w:val="0"/>
      <w:spacing w:line="240" w:lineRule="auto"/>
      <w:jc w:val="both"/>
    </w:pPr>
    <w:rPr>
      <w:rFonts w:asciiTheme="minorHAnsi" w:eastAsiaTheme="minorEastAsia" w:hAnsiTheme="minorHAnsi"/>
      <w:b/>
      <w:bCs/>
      <w:kern w:val="2"/>
      <w:lang w:eastAsia="zh-CN"/>
    </w:rPr>
  </w:style>
  <w:style w:type="character" w:customStyle="1" w:styleId="CommentSubjectChar">
    <w:name w:val="Comment Subject Char"/>
    <w:basedOn w:val="CommentTextChar"/>
    <w:link w:val="CommentSubject"/>
    <w:uiPriority w:val="99"/>
    <w:semiHidden/>
    <w:rsid w:val="005E4CB4"/>
    <w:rPr>
      <w:rFonts w:ascii="Times New Roman" w:eastAsiaTheme="minorHAnsi" w:hAnsi="Times New Roman"/>
      <w:b/>
      <w:bCs/>
      <w:kern w:val="0"/>
      <w:sz w:val="20"/>
      <w:szCs w:val="20"/>
      <w:lang w:val="en-GB" w:eastAsia="en-US"/>
    </w:rPr>
  </w:style>
  <w:style w:type="paragraph" w:styleId="Revision">
    <w:name w:val="Revision"/>
    <w:hidden/>
    <w:uiPriority w:val="99"/>
    <w:semiHidden/>
    <w:rsid w:val="0031179F"/>
    <w:rPr>
      <w:lang w:val="en-GB"/>
    </w:rPr>
  </w:style>
  <w:style w:type="character" w:styleId="FollowedHyperlink">
    <w:name w:val="FollowedHyperlink"/>
    <w:basedOn w:val="DefaultParagraphFont"/>
    <w:uiPriority w:val="99"/>
    <w:semiHidden/>
    <w:unhideWhenUsed/>
    <w:rsid w:val="00DE3525"/>
    <w:rPr>
      <w:color w:val="954F72" w:themeColor="followedHyperlink"/>
      <w:u w:val="single"/>
    </w:rPr>
  </w:style>
  <w:style w:type="paragraph" w:styleId="ListParagraph">
    <w:name w:val="List Paragraph"/>
    <w:basedOn w:val="Normal"/>
    <w:uiPriority w:val="34"/>
    <w:qFormat/>
    <w:rsid w:val="0075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98978">
      <w:bodyDiv w:val="1"/>
      <w:marLeft w:val="0"/>
      <w:marRight w:val="0"/>
      <w:marTop w:val="0"/>
      <w:marBottom w:val="0"/>
      <w:divBdr>
        <w:top w:val="none" w:sz="0" w:space="0" w:color="auto"/>
        <w:left w:val="none" w:sz="0" w:space="0" w:color="auto"/>
        <w:bottom w:val="none" w:sz="0" w:space="0" w:color="auto"/>
        <w:right w:val="none" w:sz="0" w:space="0" w:color="auto"/>
      </w:divBdr>
    </w:div>
    <w:div w:id="499195891">
      <w:bodyDiv w:val="1"/>
      <w:marLeft w:val="0"/>
      <w:marRight w:val="0"/>
      <w:marTop w:val="0"/>
      <w:marBottom w:val="0"/>
      <w:divBdr>
        <w:top w:val="none" w:sz="0" w:space="0" w:color="auto"/>
        <w:left w:val="none" w:sz="0" w:space="0" w:color="auto"/>
        <w:bottom w:val="none" w:sz="0" w:space="0" w:color="auto"/>
        <w:right w:val="none" w:sz="0" w:space="0" w:color="auto"/>
      </w:divBdr>
    </w:div>
    <w:div w:id="821779511">
      <w:bodyDiv w:val="1"/>
      <w:marLeft w:val="0"/>
      <w:marRight w:val="0"/>
      <w:marTop w:val="0"/>
      <w:marBottom w:val="0"/>
      <w:divBdr>
        <w:top w:val="none" w:sz="0" w:space="0" w:color="auto"/>
        <w:left w:val="none" w:sz="0" w:space="0" w:color="auto"/>
        <w:bottom w:val="none" w:sz="0" w:space="0" w:color="auto"/>
        <w:right w:val="none" w:sz="0" w:space="0" w:color="auto"/>
      </w:divBdr>
    </w:div>
    <w:div w:id="1247031093">
      <w:bodyDiv w:val="1"/>
      <w:marLeft w:val="0"/>
      <w:marRight w:val="0"/>
      <w:marTop w:val="0"/>
      <w:marBottom w:val="0"/>
      <w:divBdr>
        <w:top w:val="none" w:sz="0" w:space="0" w:color="auto"/>
        <w:left w:val="none" w:sz="0" w:space="0" w:color="auto"/>
        <w:bottom w:val="none" w:sz="0" w:space="0" w:color="auto"/>
        <w:right w:val="none" w:sz="0" w:space="0" w:color="auto"/>
      </w:divBdr>
      <w:divsChild>
        <w:div w:id="1507137533">
          <w:marLeft w:val="0"/>
          <w:marRight w:val="0"/>
          <w:marTop w:val="0"/>
          <w:marBottom w:val="0"/>
          <w:divBdr>
            <w:top w:val="none" w:sz="0" w:space="0" w:color="auto"/>
            <w:left w:val="none" w:sz="0" w:space="0" w:color="auto"/>
            <w:bottom w:val="none" w:sz="0" w:space="0" w:color="auto"/>
            <w:right w:val="none" w:sz="0" w:space="0" w:color="auto"/>
          </w:divBdr>
        </w:div>
        <w:div w:id="1443456332">
          <w:marLeft w:val="0"/>
          <w:marRight w:val="0"/>
          <w:marTop w:val="0"/>
          <w:marBottom w:val="0"/>
          <w:divBdr>
            <w:top w:val="none" w:sz="0" w:space="0" w:color="auto"/>
            <w:left w:val="none" w:sz="0" w:space="0" w:color="auto"/>
            <w:bottom w:val="none" w:sz="0" w:space="0" w:color="auto"/>
            <w:right w:val="none" w:sz="0" w:space="0" w:color="auto"/>
          </w:divBdr>
        </w:div>
        <w:div w:id="1168600223">
          <w:marLeft w:val="0"/>
          <w:marRight w:val="0"/>
          <w:marTop w:val="0"/>
          <w:marBottom w:val="0"/>
          <w:divBdr>
            <w:top w:val="none" w:sz="0" w:space="0" w:color="auto"/>
            <w:left w:val="none" w:sz="0" w:space="0" w:color="auto"/>
            <w:bottom w:val="none" w:sz="0" w:space="0" w:color="auto"/>
            <w:right w:val="none" w:sz="0" w:space="0" w:color="auto"/>
          </w:divBdr>
        </w:div>
        <w:div w:id="656543075">
          <w:marLeft w:val="0"/>
          <w:marRight w:val="0"/>
          <w:marTop w:val="0"/>
          <w:marBottom w:val="0"/>
          <w:divBdr>
            <w:top w:val="none" w:sz="0" w:space="0" w:color="auto"/>
            <w:left w:val="none" w:sz="0" w:space="0" w:color="auto"/>
            <w:bottom w:val="none" w:sz="0" w:space="0" w:color="auto"/>
            <w:right w:val="none" w:sz="0" w:space="0" w:color="auto"/>
          </w:divBdr>
        </w:div>
        <w:div w:id="310333359">
          <w:marLeft w:val="0"/>
          <w:marRight w:val="0"/>
          <w:marTop w:val="0"/>
          <w:marBottom w:val="0"/>
          <w:divBdr>
            <w:top w:val="none" w:sz="0" w:space="0" w:color="auto"/>
            <w:left w:val="none" w:sz="0" w:space="0" w:color="auto"/>
            <w:bottom w:val="none" w:sz="0" w:space="0" w:color="auto"/>
            <w:right w:val="none" w:sz="0" w:space="0" w:color="auto"/>
          </w:divBdr>
        </w:div>
        <w:div w:id="387654771">
          <w:marLeft w:val="0"/>
          <w:marRight w:val="0"/>
          <w:marTop w:val="0"/>
          <w:marBottom w:val="0"/>
          <w:divBdr>
            <w:top w:val="none" w:sz="0" w:space="0" w:color="auto"/>
            <w:left w:val="none" w:sz="0" w:space="0" w:color="auto"/>
            <w:bottom w:val="none" w:sz="0" w:space="0" w:color="auto"/>
            <w:right w:val="none" w:sz="0" w:space="0" w:color="auto"/>
          </w:divBdr>
        </w:div>
        <w:div w:id="1671370165">
          <w:marLeft w:val="0"/>
          <w:marRight w:val="0"/>
          <w:marTop w:val="0"/>
          <w:marBottom w:val="0"/>
          <w:divBdr>
            <w:top w:val="none" w:sz="0" w:space="0" w:color="auto"/>
            <w:left w:val="none" w:sz="0" w:space="0" w:color="auto"/>
            <w:bottom w:val="none" w:sz="0" w:space="0" w:color="auto"/>
            <w:right w:val="none" w:sz="0" w:space="0" w:color="auto"/>
          </w:divBdr>
        </w:div>
      </w:divsChild>
    </w:div>
    <w:div w:id="1351418225">
      <w:bodyDiv w:val="1"/>
      <w:marLeft w:val="0"/>
      <w:marRight w:val="0"/>
      <w:marTop w:val="0"/>
      <w:marBottom w:val="0"/>
      <w:divBdr>
        <w:top w:val="none" w:sz="0" w:space="0" w:color="auto"/>
        <w:left w:val="none" w:sz="0" w:space="0" w:color="auto"/>
        <w:bottom w:val="none" w:sz="0" w:space="0" w:color="auto"/>
        <w:right w:val="none" w:sz="0" w:space="0" w:color="auto"/>
      </w:divBdr>
    </w:div>
    <w:div w:id="21233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sweeney-l/Iberian_fire_his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weeney@pgr.reading.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ECFB-CB6C-460B-AEAE-12764E57B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23649-6577-4FA6-8716-6D09EE2559DC}">
  <ds:schemaRefs>
    <ds:schemaRef ds:uri="http://schemas.microsoft.com/sharepoint/v3/contenttype/forms"/>
  </ds:schemaRefs>
</ds:datastoreItem>
</file>

<file path=customXml/itemProps3.xml><?xml version="1.0" encoding="utf-8"?>
<ds:datastoreItem xmlns:ds="http://schemas.openxmlformats.org/officeDocument/2006/customXml" ds:itemID="{27AC5C56-6606-45EC-9DF8-7DF6DFE8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CAC28-4A5B-724C-8ABD-CE60D7BB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Yicheng</dc:creator>
  <cp:keywords/>
  <dc:description/>
  <cp:lastModifiedBy>Fred Breese</cp:lastModifiedBy>
  <cp:revision>4</cp:revision>
  <dcterms:created xsi:type="dcterms:W3CDTF">2021-11-26T12:17:00Z</dcterms:created>
  <dcterms:modified xsi:type="dcterms:W3CDTF">2021-11-26T15:08:00Z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http://csl.mendeley.com/styles/1001761/british-ecological-society-doi</vt:lpwstr>
  </property>
  <property fmtid="{D5CDD505-2E9C-101B-9397-08002B2CF9AE}" pid="7" name="Mendeley Recent Style Name 2_1">
    <vt:lpwstr>British Ecological Society - Mara Baudena- doi  - Mara Baudena</vt:lpwstr>
  </property>
  <property fmtid="{D5CDD505-2E9C-101B-9397-08002B2CF9AE}" pid="8" name="Mendeley Recent Style Id 3_1">
    <vt:lpwstr>http://www.zotero.org/styles/cambridge-university-press-numeric</vt:lpwstr>
  </property>
  <property fmtid="{D5CDD505-2E9C-101B-9397-08002B2CF9AE}" pid="9" name="Mendeley Recent Style Name 3_1">
    <vt:lpwstr>Cambridge University Press (numeric)</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http://www.zotero.org/styles/climate-of-the-past</vt:lpwstr>
  </property>
  <property fmtid="{D5CDD505-2E9C-101B-9397-08002B2CF9AE}" pid="15" name="Mendeley Recent Style Name 6_1">
    <vt:lpwstr>Climate of the Past</vt:lpwstr>
  </property>
  <property fmtid="{D5CDD505-2E9C-101B-9397-08002B2CF9AE}" pid="16" name="Mendeley Recent Style Id 7_1">
    <vt:lpwstr>http://csl.mendeley.com/styles/503865581/elsevier-harvard-chron</vt:lpwstr>
  </property>
  <property fmtid="{D5CDD505-2E9C-101B-9397-08002B2CF9AE}" pid="17" name="Mendeley Recent Style Name 7_1">
    <vt:lpwstr>Elsevier - Harvard (with titles) Chron then alpha - Luke Sweeney</vt:lpwstr>
  </property>
  <property fmtid="{D5CDD505-2E9C-101B-9397-08002B2CF9AE}" pid="18" name="Mendeley Recent Style Id 8_1">
    <vt:lpwstr>http://www.zotero.org/styles/quaternary-science-reviews</vt:lpwstr>
  </property>
  <property fmtid="{D5CDD505-2E9C-101B-9397-08002B2CF9AE}" pid="19" name="Mendeley Recent Style Name 8_1">
    <vt:lpwstr>Quaternary Science Reviews</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Citation Style_1">
    <vt:lpwstr>http://csl.mendeley.com/styles/503865581/elsevier-harvard-chron</vt:lpwstr>
  </property>
  <property fmtid="{D5CDD505-2E9C-101B-9397-08002B2CF9AE}" pid="23" name="Mendeley Document_1">
    <vt:lpwstr>True</vt:lpwstr>
  </property>
  <property fmtid="{D5CDD505-2E9C-101B-9397-08002B2CF9AE}" pid="24" name="Mendeley Unique User Id_1">
    <vt:lpwstr>986baa56-358b-3a7a-bd1d-6cd8d3c07405</vt:lpwstr>
  </property>
  <property fmtid="{D5CDD505-2E9C-101B-9397-08002B2CF9AE}" pid="25" name="ContentTypeId">
    <vt:lpwstr>0x0101006C2F7E18F99B554BA7E8B4CB7D5983E9</vt:lpwstr>
  </property>
</Properties>
</file>