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E4FD" w14:textId="334F69D6" w:rsidR="00A712A6" w:rsidRPr="00EC76E4" w:rsidRDefault="00A712A6" w:rsidP="00EC76E4">
      <w:pPr>
        <w:pStyle w:val="PlainText"/>
        <w:rPr>
          <w:rFonts w:ascii="Courier New" w:hAnsi="Courier New" w:cs="Courier New"/>
        </w:rPr>
      </w:pPr>
    </w:p>
    <w:p w14:paraId="5F8BA1CE" w14:textId="6DA7D803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1. ABOUT THE DATASET</w:t>
      </w:r>
    </w:p>
    <w:p w14:paraId="2F35037E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------------</w:t>
      </w:r>
    </w:p>
    <w:p w14:paraId="1FD3C68D" w14:textId="21D28FB3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Title:</w:t>
      </w:r>
      <w:r w:rsidRPr="00EC76E4">
        <w:rPr>
          <w:rFonts w:ascii="Courier New" w:hAnsi="Courier New" w:cs="Courier New"/>
        </w:rPr>
        <w:tab/>
        <w:t xml:space="preserve">Supplementary materials for the thesis "Investigating </w:t>
      </w:r>
      <w:r w:rsidR="00641FC8" w:rsidRPr="00EC76E4">
        <w:rPr>
          <w:rFonts w:ascii="Courier New" w:hAnsi="Courier New" w:cs="Courier New"/>
        </w:rPr>
        <w:t>durable</w:t>
      </w:r>
      <w:r w:rsidRPr="00EC76E4">
        <w:rPr>
          <w:rFonts w:ascii="Courier New" w:hAnsi="Courier New" w:cs="Courier New"/>
        </w:rPr>
        <w:t xml:space="preserve"> resistance to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 in strawberry and apple"</w:t>
      </w:r>
    </w:p>
    <w:p w14:paraId="1A74D788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Creator(s): Matteo Luberti https://orcid.org/0000-0002-3667-2920</w:t>
      </w:r>
    </w:p>
    <w:p w14:paraId="0F7D3AC0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Organisation(s): University of Reading, NIAB</w:t>
      </w:r>
    </w:p>
    <w:p w14:paraId="52439005" w14:textId="5216ABAD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Rights-holder(s): </w:t>
      </w:r>
      <w:bookmarkStart w:id="0" w:name="OLE_LINK1"/>
      <w:bookmarkStart w:id="1" w:name="OLE_LINK2"/>
      <w:r w:rsidR="00641FC8">
        <w:rPr>
          <w:rFonts w:ascii="Courier New" w:hAnsi="Courier New" w:cs="Courier New"/>
        </w:rPr>
        <w:t>National Institute of Agricultural Botany</w:t>
      </w:r>
      <w:r w:rsidR="003E0212">
        <w:rPr>
          <w:rFonts w:ascii="Courier New" w:hAnsi="Courier New" w:cs="Courier New"/>
        </w:rPr>
        <w:t xml:space="preserve"> (NIAB)</w:t>
      </w:r>
      <w:bookmarkEnd w:id="0"/>
      <w:bookmarkEnd w:id="1"/>
    </w:p>
    <w:p w14:paraId="022650B7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Publication Year: 2023</w:t>
      </w:r>
    </w:p>
    <w:p w14:paraId="12F326AB" w14:textId="4A4838E3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Description: Dataset containing the supplementary material in support of the PhD thesis "Investigating </w:t>
      </w:r>
      <w:r w:rsidR="00641FC8" w:rsidRPr="00EC76E4">
        <w:rPr>
          <w:rFonts w:ascii="Courier New" w:hAnsi="Courier New" w:cs="Courier New"/>
        </w:rPr>
        <w:t>durable</w:t>
      </w:r>
      <w:r w:rsidRPr="00EC76E4">
        <w:rPr>
          <w:rFonts w:ascii="Courier New" w:hAnsi="Courier New" w:cs="Courier New"/>
        </w:rPr>
        <w:t xml:space="preserve"> resistance to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 in strawberry and apple". These include the details of individual genotypes, linkage maps, markers and QTL loci used and resulted from mapping experiments. </w:t>
      </w:r>
      <w:r w:rsidR="00283C16">
        <w:rPr>
          <w:rFonts w:ascii="Courier New" w:hAnsi="Courier New" w:cs="Courier New"/>
        </w:rPr>
        <w:t>They a</w:t>
      </w:r>
      <w:r w:rsidRPr="00EC76E4">
        <w:rPr>
          <w:rFonts w:ascii="Courier New" w:hAnsi="Courier New" w:cs="Courier New"/>
        </w:rPr>
        <w:t>lso include details of the RNA sequencing results from various experiments including sequencing and alignment quality, and differential expression analysis results. Also include</w:t>
      </w:r>
      <w:r w:rsidR="00283C16">
        <w:rPr>
          <w:rFonts w:ascii="Courier New" w:hAnsi="Courier New" w:cs="Courier New"/>
        </w:rPr>
        <w:t>d are</w:t>
      </w:r>
      <w:r w:rsidRPr="00EC76E4">
        <w:rPr>
          <w:rFonts w:ascii="Courier New" w:hAnsi="Courier New" w:cs="Courier New"/>
        </w:rPr>
        <w:t xml:space="preserve"> the results of gene set enrichment analysis performed on differentially expressed gene sets.</w:t>
      </w:r>
    </w:p>
    <w:p w14:paraId="67DCE1CC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Cite as: Matteo Luberti (2023): Supplementary materials for the thesis "Investigating durable resistance to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 in strawberry and apple". University of Reading. Dataset. http://dx.doi.org/10.17864/1947.000460</w:t>
      </w:r>
    </w:p>
    <w:p w14:paraId="1FCF328B" w14:textId="04B4F5E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Related publication: </w:t>
      </w:r>
      <w:r w:rsidR="00B41A4C">
        <w:rPr>
          <w:rFonts w:ascii="Courier New" w:hAnsi="Courier New" w:cs="Courier New"/>
        </w:rPr>
        <w:t xml:space="preserve">Luberti, M. (2023) </w:t>
      </w:r>
      <w:r w:rsidRPr="00EC76E4">
        <w:rPr>
          <w:rFonts w:ascii="Courier New" w:hAnsi="Courier New" w:cs="Courier New"/>
        </w:rPr>
        <w:t xml:space="preserve">Investigating resistance </w:t>
      </w:r>
      <w:r w:rsidR="00B41A4C">
        <w:rPr>
          <w:rFonts w:ascii="Courier New" w:hAnsi="Courier New" w:cs="Courier New"/>
        </w:rPr>
        <w:t xml:space="preserve">mechanisms </w:t>
      </w:r>
      <w:r w:rsidRPr="00EC76E4">
        <w:rPr>
          <w:rFonts w:ascii="Courier New" w:hAnsi="Courier New" w:cs="Courier New"/>
        </w:rPr>
        <w:t>to Phytophthora ca</w:t>
      </w:r>
      <w:proofErr w:type="spellStart"/>
      <w:r w:rsidRPr="00EC76E4">
        <w:rPr>
          <w:rFonts w:ascii="Courier New" w:hAnsi="Courier New" w:cs="Courier New"/>
        </w:rPr>
        <w:t>ctorum</w:t>
      </w:r>
      <w:proofErr w:type="spellEnd"/>
      <w:r w:rsidRPr="00EC76E4">
        <w:rPr>
          <w:rFonts w:ascii="Courier New" w:hAnsi="Courier New" w:cs="Courier New"/>
        </w:rPr>
        <w:t xml:space="preserve"> in strawberry and apple</w:t>
      </w:r>
      <w:r w:rsidR="00B41A4C">
        <w:rPr>
          <w:rFonts w:ascii="Courier New" w:hAnsi="Courier New" w:cs="Courier New"/>
        </w:rPr>
        <w:t>. P</w:t>
      </w:r>
      <w:r w:rsidRPr="00EC76E4">
        <w:rPr>
          <w:rFonts w:ascii="Courier New" w:hAnsi="Courier New" w:cs="Courier New"/>
        </w:rPr>
        <w:t>hD thesis</w:t>
      </w:r>
      <w:r w:rsidR="00B41A4C">
        <w:rPr>
          <w:rFonts w:ascii="Courier New" w:hAnsi="Courier New" w:cs="Courier New"/>
        </w:rPr>
        <w:t xml:space="preserve">, University of Reading. </w:t>
      </w:r>
      <w:r w:rsidR="00B41A4C" w:rsidRPr="00B41A4C">
        <w:rPr>
          <w:rFonts w:ascii="Courier New" w:hAnsi="Courier New" w:cs="Courier New"/>
        </w:rPr>
        <w:t>https://doi.org/10.48683/1926.00112276</w:t>
      </w:r>
    </w:p>
    <w:p w14:paraId="30390CAC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Acknowledgements: Dr Charlotte </w:t>
      </w:r>
      <w:proofErr w:type="spellStart"/>
      <w:r w:rsidRPr="00EC76E4">
        <w:rPr>
          <w:rFonts w:ascii="Courier New" w:hAnsi="Courier New" w:cs="Courier New"/>
        </w:rPr>
        <w:t>Nellist</w:t>
      </w:r>
      <w:proofErr w:type="spellEnd"/>
      <w:r w:rsidRPr="00EC76E4">
        <w:rPr>
          <w:rFonts w:ascii="Courier New" w:hAnsi="Courier New" w:cs="Courier New"/>
        </w:rPr>
        <w:t xml:space="preserve">, Prof Jim </w:t>
      </w:r>
      <w:proofErr w:type="spellStart"/>
      <w:r w:rsidRPr="00EC76E4">
        <w:rPr>
          <w:rFonts w:ascii="Courier New" w:hAnsi="Courier New" w:cs="Courier New"/>
        </w:rPr>
        <w:t>Dunwell</w:t>
      </w:r>
      <w:proofErr w:type="spellEnd"/>
    </w:p>
    <w:p w14:paraId="17A7FA61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2. TERMS OF USE</w:t>
      </w:r>
    </w:p>
    <w:p w14:paraId="223D1130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------------</w:t>
      </w:r>
    </w:p>
    <w:p w14:paraId="1BC92FE3" w14:textId="13986404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Copyright 2023 </w:t>
      </w:r>
      <w:r w:rsidR="00641FC8">
        <w:rPr>
          <w:rFonts w:ascii="Courier New" w:hAnsi="Courier New" w:cs="Courier New"/>
        </w:rPr>
        <w:t>National Institute of Agricultural Botany</w:t>
      </w:r>
      <w:r w:rsidRPr="00EC76E4">
        <w:rPr>
          <w:rFonts w:ascii="Courier New" w:hAnsi="Courier New" w:cs="Courier New"/>
        </w:rPr>
        <w:t>. This dataset is licensed under a Creative Commons Attribution 4.0 International Licence: https://creativecommons.org/licenses/by/4.0/.</w:t>
      </w:r>
    </w:p>
    <w:p w14:paraId="103EDBF4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3. PROJECT AND FUNDING INFORMATION</w:t>
      </w:r>
    </w:p>
    <w:p w14:paraId="5688D3DD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------------</w:t>
      </w:r>
    </w:p>
    <w:p w14:paraId="5A34B647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Title: Investigating durable resistance to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 in strawberry and apple</w:t>
      </w:r>
      <w:r w:rsidR="008E5595">
        <w:rPr>
          <w:rFonts w:ascii="Courier New" w:hAnsi="Courier New" w:cs="Courier New"/>
        </w:rPr>
        <w:t>. PhD project</w:t>
      </w:r>
    </w:p>
    <w:p w14:paraId="33419856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Dates: 2018-2022</w:t>
      </w:r>
    </w:p>
    <w:p w14:paraId="767DED36" w14:textId="310360E6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Funding organisation: University of Reading, </w:t>
      </w:r>
      <w:r w:rsidR="003E0212">
        <w:rPr>
          <w:rFonts w:ascii="Courier New" w:hAnsi="Courier New" w:cs="Courier New"/>
        </w:rPr>
        <w:t xml:space="preserve">National Institute of Agricultural Botany (NIAB. The NIAB portion of the funding is provided in part by the BBSRC and </w:t>
      </w:r>
      <w:r w:rsidR="00E76B4A">
        <w:rPr>
          <w:rFonts w:ascii="Courier New" w:hAnsi="Courier New" w:cs="Courier New"/>
        </w:rPr>
        <w:t xml:space="preserve">in part by </w:t>
      </w:r>
      <w:r w:rsidR="003E0212">
        <w:rPr>
          <w:rFonts w:ascii="Courier New" w:hAnsi="Courier New" w:cs="Courier New"/>
        </w:rPr>
        <w:t xml:space="preserve">the </w:t>
      </w:r>
      <w:r w:rsidR="003E0212" w:rsidRPr="003E0212">
        <w:rPr>
          <w:rFonts w:ascii="Courier New" w:hAnsi="Courier New" w:cs="Courier New"/>
        </w:rPr>
        <w:t>Collaborative Training Partnership for Fruit Crop Research</w:t>
      </w:r>
      <w:r w:rsidR="00E76B4A">
        <w:rPr>
          <w:rFonts w:ascii="Courier New" w:hAnsi="Courier New" w:cs="Courier New"/>
        </w:rPr>
        <w:t xml:space="preserve"> (CTP-FRC)</w:t>
      </w:r>
    </w:p>
    <w:p w14:paraId="65740CEA" w14:textId="52BF51FD" w:rsidR="00A712A6" w:rsidRPr="00B94E33" w:rsidRDefault="00000000" w:rsidP="00EC76E4">
      <w:pPr>
        <w:pStyle w:val="PlainText"/>
        <w:rPr>
          <w:rFonts w:ascii="Courier New" w:hAnsi="Courier New" w:cs="Courier New"/>
          <w:lang w:val="fr-FR"/>
        </w:rPr>
      </w:pPr>
      <w:r w:rsidRPr="00B94E33">
        <w:rPr>
          <w:rFonts w:ascii="Courier New" w:hAnsi="Courier New" w:cs="Courier New"/>
          <w:lang w:val="fr-FR"/>
        </w:rPr>
        <w:t>Grant no.:</w:t>
      </w:r>
    </w:p>
    <w:p w14:paraId="30206797" w14:textId="77777777" w:rsidR="00A712A6" w:rsidRPr="00B94E33" w:rsidRDefault="00000000" w:rsidP="00EC76E4">
      <w:pPr>
        <w:pStyle w:val="PlainText"/>
        <w:rPr>
          <w:rFonts w:ascii="Courier New" w:hAnsi="Courier New" w:cs="Courier New"/>
          <w:lang w:val="fr-FR"/>
        </w:rPr>
      </w:pPr>
      <w:r w:rsidRPr="00B94E33">
        <w:rPr>
          <w:rFonts w:ascii="Courier New" w:hAnsi="Courier New" w:cs="Courier New"/>
          <w:lang w:val="fr-FR"/>
        </w:rPr>
        <w:t>4. CONTENTS</w:t>
      </w:r>
    </w:p>
    <w:p w14:paraId="6632EBFD" w14:textId="77777777" w:rsidR="00A712A6" w:rsidRPr="00B94E33" w:rsidRDefault="00000000" w:rsidP="00EC76E4">
      <w:pPr>
        <w:pStyle w:val="PlainText"/>
        <w:rPr>
          <w:rFonts w:ascii="Courier New" w:hAnsi="Courier New" w:cs="Courier New"/>
          <w:lang w:val="fr-FR"/>
        </w:rPr>
      </w:pPr>
      <w:r w:rsidRPr="00B94E33">
        <w:rPr>
          <w:rFonts w:ascii="Courier New" w:hAnsi="Courier New" w:cs="Courier New"/>
          <w:lang w:val="fr-FR"/>
        </w:rPr>
        <w:t>------------</w:t>
      </w:r>
    </w:p>
    <w:p w14:paraId="4A942479" w14:textId="77777777" w:rsidR="00A712A6" w:rsidRPr="00B94E33" w:rsidRDefault="00000000" w:rsidP="00EC76E4">
      <w:pPr>
        <w:pStyle w:val="PlainText"/>
        <w:rPr>
          <w:rFonts w:ascii="Courier New" w:hAnsi="Courier New" w:cs="Courier New"/>
          <w:lang w:val="fr-FR"/>
        </w:rPr>
      </w:pPr>
      <w:r w:rsidRPr="00B94E33">
        <w:rPr>
          <w:rFonts w:ascii="Courier New" w:hAnsi="Courier New" w:cs="Courier New"/>
          <w:lang w:val="fr-FR"/>
        </w:rPr>
        <w:t>File listing</w:t>
      </w:r>
    </w:p>
    <w:p w14:paraId="30480E73" w14:textId="63BFD7E5" w:rsidR="00A712A6" w:rsidRPr="00B94E33" w:rsidRDefault="00CC4811" w:rsidP="00EC76E4">
      <w:pPr>
        <w:pStyle w:val="PlainText"/>
        <w:rPr>
          <w:rFonts w:ascii="Courier New" w:hAnsi="Courier New" w:cs="Courier New"/>
          <w:lang w:val="fr-FR"/>
        </w:rPr>
      </w:pPr>
      <w:r w:rsidRPr="00B94E33">
        <w:rPr>
          <w:rFonts w:ascii="Courier New" w:hAnsi="Courier New" w:cs="Courier New"/>
          <w:lang w:val="fr-FR"/>
        </w:rPr>
        <w:t>LUBERTI_SupplementaryTables.xlsx</w:t>
      </w:r>
    </w:p>
    <w:p w14:paraId="575F191C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File contents:</w:t>
      </w:r>
    </w:p>
    <w:p w14:paraId="6DB346EF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1. Details of mapped individuals.</w:t>
      </w:r>
    </w:p>
    <w:p w14:paraId="11B523C1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Supplementary table 2. Linkage map used in QTL mapping of M432 population. </w:t>
      </w:r>
    </w:p>
    <w:p w14:paraId="6D29705D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3. KASP marker panel used for MCM007 population.</w:t>
      </w:r>
    </w:p>
    <w:p w14:paraId="69C88409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4. Genes found within putative QTL loci.</w:t>
      </w:r>
    </w:p>
    <w:p w14:paraId="4C7E4EF8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5. RNA data quality control for apple samples.</w:t>
      </w:r>
    </w:p>
    <w:p w14:paraId="24A86A0B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6. Alignment results for apple samples against the Malus x domestica genome.</w:t>
      </w:r>
    </w:p>
    <w:p w14:paraId="6BF8FBB0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7. Differentially expressed genes with resistance associated motifs (apple).</w:t>
      </w:r>
    </w:p>
    <w:p w14:paraId="49DC8B05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8. Differentially expressed genes annotated as transcription factors (apple).</w:t>
      </w:r>
    </w:p>
    <w:p w14:paraId="2CCE10DD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lastRenderedPageBreak/>
        <w:t>Supplementary table 9. Gene Ontology terms enriched between varieties at each timepoint (apple).</w:t>
      </w:r>
    </w:p>
    <w:p w14:paraId="7869C426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10. Gene Ontology terms enriched between control samples and each timepoint for ach variety (apple).</w:t>
      </w:r>
    </w:p>
    <w:p w14:paraId="0C96EC28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11. Most highly differentially expressed genes (apple)</w:t>
      </w:r>
    </w:p>
    <w:p w14:paraId="14EE61DF" w14:textId="77777777" w:rsidR="00641FC8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Supplementary table 12. Differentially expressed genes found within the MdRPc1 locus. </w:t>
      </w:r>
    </w:p>
    <w:p w14:paraId="6EF8EED3" w14:textId="25BB1BE3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13. RNA data quality control for strawberry samples.</w:t>
      </w:r>
    </w:p>
    <w:p w14:paraId="182D695A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14. Alignment results for strawberry samples.</w:t>
      </w:r>
    </w:p>
    <w:p w14:paraId="212F6429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15. Gene Ontology terms enriched between control samples and 48 hours post inoculation in each variety (strawberry).</w:t>
      </w:r>
    </w:p>
    <w:p w14:paraId="322230CB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16. KEGG terms enriched between control samples and 48 hours post inoculation in each variety (strawberry).</w:t>
      </w:r>
    </w:p>
    <w:p w14:paraId="64B6A28D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17. REVIGO clustering of Gene Ontology terms.</w:t>
      </w:r>
    </w:p>
    <w:p w14:paraId="4D86EE03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18. Gene Ontology terms enriched in up- and down-regulated differentially expressed gene sets between control samples and 48 hours post inoculation in each variety (strawberry).</w:t>
      </w:r>
    </w:p>
    <w:p w14:paraId="4C65CD6B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19. Gene Ontology terms enriched in each co-expression module (strawberry).</w:t>
      </w:r>
    </w:p>
    <w:p w14:paraId="78866406" w14:textId="77777777" w:rsidR="00641FC8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Supplementary table 20. KEGG terms enriched in each co-expression module (strawberry). </w:t>
      </w:r>
    </w:p>
    <w:p w14:paraId="56B8386F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21. Differentially expressed genes annotated as transcription factors (strawberry).</w:t>
      </w:r>
    </w:p>
    <w:p w14:paraId="7459D6B5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22. Differentially expressed genes with putative resistance associated motifs (strawberry).</w:t>
      </w:r>
    </w:p>
    <w:p w14:paraId="358EDC89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Supplementary table 23. Differentially expressed genes found within previously described QTL loci (strawberry).</w:t>
      </w:r>
    </w:p>
    <w:p w14:paraId="44AF3422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Supplementary table 24. Alignment results for apple samples against the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 genome.</w:t>
      </w:r>
    </w:p>
    <w:p w14:paraId="106FD751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Supplementary table 25. Differentially expressed genes coding for putative secreted proteins (Phytophthora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>).</w:t>
      </w:r>
    </w:p>
    <w:p w14:paraId="2DA40589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Supplementary table 26. Most highly differentially expressed genes compared to mycelia in each variety (Phytophthora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>).</w:t>
      </w:r>
    </w:p>
    <w:p w14:paraId="08751AB6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Supplementary table 27. Most highly differentially expressed genes compared between varieties at each timepoint (Phytophthora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>).</w:t>
      </w:r>
    </w:p>
    <w:p w14:paraId="0F8E659A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5. METHODS</w:t>
      </w:r>
    </w:p>
    <w:p w14:paraId="64DC823C" w14:textId="7777777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>-----------</w:t>
      </w:r>
    </w:p>
    <w:p w14:paraId="7A7D27F6" w14:textId="477F18C7" w:rsidR="00A712A6" w:rsidRPr="00EC76E4" w:rsidRDefault="00000000" w:rsidP="00EC76E4">
      <w:pPr>
        <w:pStyle w:val="PlainText"/>
        <w:rPr>
          <w:rFonts w:ascii="Courier New" w:hAnsi="Courier New" w:cs="Courier New"/>
        </w:rPr>
      </w:pPr>
      <w:r w:rsidRPr="00EC76E4">
        <w:rPr>
          <w:rFonts w:ascii="Courier New" w:hAnsi="Courier New" w:cs="Courier New"/>
        </w:rPr>
        <w:t xml:space="preserve">The dataset contains information on the materials used and results obtained from mapping experiments on apple populations to identify loci associated with resistance to the pathogen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. Also contains the results of the transcriptome sequencing and differential </w:t>
      </w:r>
      <w:r w:rsidR="00641FC8" w:rsidRPr="00EC76E4">
        <w:rPr>
          <w:rFonts w:ascii="Courier New" w:hAnsi="Courier New" w:cs="Courier New"/>
        </w:rPr>
        <w:t>analysis</w:t>
      </w:r>
      <w:r w:rsidRPr="00EC76E4">
        <w:rPr>
          <w:rFonts w:ascii="Courier New" w:hAnsi="Courier New" w:cs="Courier New"/>
        </w:rPr>
        <w:t xml:space="preserve"> of a </w:t>
      </w:r>
      <w:proofErr w:type="spellStart"/>
      <w:r w:rsidRPr="00EC76E4">
        <w:rPr>
          <w:rFonts w:ascii="Courier New" w:hAnsi="Courier New" w:cs="Courier New"/>
        </w:rPr>
        <w:t>timecourse</w:t>
      </w:r>
      <w:proofErr w:type="spellEnd"/>
      <w:r w:rsidRPr="00EC76E4">
        <w:rPr>
          <w:rFonts w:ascii="Courier New" w:hAnsi="Courier New" w:cs="Courier New"/>
        </w:rPr>
        <w:t xml:space="preserve"> experiment of infection of apple and strawberry with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. Methods are detailed in the thesis "Investigating durable resistance to Phytophthora </w:t>
      </w:r>
      <w:proofErr w:type="spellStart"/>
      <w:r w:rsidRPr="00EC76E4">
        <w:rPr>
          <w:rFonts w:ascii="Courier New" w:hAnsi="Courier New" w:cs="Courier New"/>
        </w:rPr>
        <w:t>cactorum</w:t>
      </w:r>
      <w:proofErr w:type="spellEnd"/>
      <w:r w:rsidRPr="00EC76E4">
        <w:rPr>
          <w:rFonts w:ascii="Courier New" w:hAnsi="Courier New" w:cs="Courier New"/>
        </w:rPr>
        <w:t xml:space="preserve"> in strawberry and apple"</w:t>
      </w:r>
    </w:p>
    <w:p w14:paraId="2E730559" w14:textId="77777777" w:rsidR="004D7EC6" w:rsidRPr="00EC76E4" w:rsidRDefault="004D7EC6" w:rsidP="00EC76E4">
      <w:pPr>
        <w:pStyle w:val="PlainText"/>
        <w:rPr>
          <w:rFonts w:ascii="Courier New" w:hAnsi="Courier New" w:cs="Courier New"/>
        </w:rPr>
      </w:pPr>
    </w:p>
    <w:sectPr w:rsidR="004D7EC6" w:rsidRPr="00EC76E4" w:rsidSect="00EC76E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D"/>
    <w:rsid w:val="000F3278"/>
    <w:rsid w:val="00226AAD"/>
    <w:rsid w:val="00283C16"/>
    <w:rsid w:val="00290AEF"/>
    <w:rsid w:val="003E0212"/>
    <w:rsid w:val="00436A29"/>
    <w:rsid w:val="004D7EC6"/>
    <w:rsid w:val="00641FC8"/>
    <w:rsid w:val="00660937"/>
    <w:rsid w:val="007162CA"/>
    <w:rsid w:val="00832D91"/>
    <w:rsid w:val="008955C6"/>
    <w:rsid w:val="008E5595"/>
    <w:rsid w:val="00A07493"/>
    <w:rsid w:val="00A45D8A"/>
    <w:rsid w:val="00A712A6"/>
    <w:rsid w:val="00B41A4C"/>
    <w:rsid w:val="00B94E33"/>
    <w:rsid w:val="00C3455D"/>
    <w:rsid w:val="00CC4811"/>
    <w:rsid w:val="00D11A75"/>
    <w:rsid w:val="00DB3963"/>
    <w:rsid w:val="00E42D57"/>
    <w:rsid w:val="00E76B4A"/>
    <w:rsid w:val="00E83DA1"/>
    <w:rsid w:val="00EC76E4"/>
    <w:rsid w:val="00F26462"/>
    <w:rsid w:val="00F4605C"/>
    <w:rsid w:val="00F55799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23AE"/>
  <w15:chartTrackingRefBased/>
  <w15:docId w15:val="{0CC3A51D-54EB-4728-94E9-DB0B847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Heading1"/>
    <w:link w:val="Heading2Char"/>
    <w:qFormat/>
    <w:rsid w:val="00C3455D"/>
    <w:rPr>
      <w:rFonts w:ascii="Arial" w:hAnsi="Arial"/>
      <w:b/>
    </w:rPr>
  </w:style>
  <w:style w:type="character" w:customStyle="1" w:styleId="Heading2Char">
    <w:name w:val="Heading2 Char"/>
    <w:basedOn w:val="Heading1Char"/>
    <w:link w:val="Heading2"/>
    <w:rsid w:val="00C3455D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4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le1">
    <w:name w:val="Title 1"/>
    <w:basedOn w:val="Title"/>
    <w:link w:val="Title1Char"/>
    <w:qFormat/>
    <w:rsid w:val="00C3455D"/>
    <w:rPr>
      <w:rFonts w:ascii="Arial" w:hAnsi="Arial"/>
      <w:b/>
      <w:sz w:val="52"/>
    </w:rPr>
  </w:style>
  <w:style w:type="character" w:customStyle="1" w:styleId="Title1Char">
    <w:name w:val="Title 1 Char"/>
    <w:basedOn w:val="TitleChar"/>
    <w:link w:val="Title1"/>
    <w:rsid w:val="00C3455D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34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le"/>
    <w:link w:val="Style1Char"/>
    <w:qFormat/>
    <w:rsid w:val="00DB3963"/>
    <w:rPr>
      <w:rFonts w:ascii="Arial" w:hAnsi="Arial"/>
      <w:b/>
      <w:sz w:val="52"/>
    </w:rPr>
  </w:style>
  <w:style w:type="character" w:customStyle="1" w:styleId="Style1Char">
    <w:name w:val="Style1 Char"/>
    <w:basedOn w:val="TitleChar"/>
    <w:link w:val="Style1"/>
    <w:rsid w:val="00DB3963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customStyle="1" w:styleId="Style2">
    <w:name w:val="Style2"/>
    <w:basedOn w:val="Normal"/>
    <w:link w:val="Style2Char"/>
    <w:qFormat/>
    <w:rsid w:val="00DB3963"/>
    <w:rPr>
      <w:rFonts w:ascii="Arial" w:hAnsi="Arial"/>
      <w:b/>
      <w:bCs/>
      <w:sz w:val="32"/>
    </w:rPr>
  </w:style>
  <w:style w:type="character" w:customStyle="1" w:styleId="Style2Char">
    <w:name w:val="Style2 Char"/>
    <w:basedOn w:val="DefaultParagraphFont"/>
    <w:link w:val="Style2"/>
    <w:rsid w:val="00DB3963"/>
    <w:rPr>
      <w:rFonts w:ascii="Arial" w:hAnsi="Arial"/>
      <w:b/>
      <w:bCs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EC76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6E4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641F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Dorman</dc:creator>
  <cp:keywords/>
  <dc:description/>
  <cp:lastModifiedBy>Sophie Dorman</cp:lastModifiedBy>
  <cp:revision>2</cp:revision>
  <dcterms:created xsi:type="dcterms:W3CDTF">2023-07-19T14:38:00Z</dcterms:created>
  <dcterms:modified xsi:type="dcterms:W3CDTF">2023-07-19T14:38:00Z</dcterms:modified>
</cp:coreProperties>
</file>